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1CAD9" w14:textId="77777777" w:rsidR="00EE2AB3" w:rsidRPr="00EE2AB3" w:rsidRDefault="001959A0" w:rsidP="00FC189F">
      <w:pPr>
        <w:pStyle w:val="Title"/>
        <w:rPr>
          <w:b w:val="0"/>
        </w:rPr>
      </w:pPr>
      <w:proofErr w:type="gramStart"/>
      <w:r>
        <w:t>12.3</w:t>
      </w:r>
      <w:r w:rsidR="00EE2AB3" w:rsidRPr="00EE2AB3">
        <w:t xml:space="preserve"> </w:t>
      </w:r>
      <w:r>
        <w:t xml:space="preserve"> Measures</w:t>
      </w:r>
      <w:proofErr w:type="gramEnd"/>
      <w:r>
        <w:t xml:space="preserve"> of Dispersion</w:t>
      </w:r>
    </w:p>
    <w:p w14:paraId="5EF14A2A" w14:textId="77777777" w:rsidR="00FC189F" w:rsidRDefault="00FC189F" w:rsidP="00FC189F">
      <w:pPr>
        <w:pStyle w:val="NoSpacing"/>
        <w:rPr>
          <w:rFonts w:cstheme="minorHAnsi"/>
          <w:b/>
          <w:sz w:val="24"/>
          <w:szCs w:val="24"/>
        </w:rPr>
      </w:pPr>
    </w:p>
    <w:p w14:paraId="78FFA71E" w14:textId="0E188D4C" w:rsidR="00EE2AB3" w:rsidRPr="00FC189F" w:rsidRDefault="00D553B2" w:rsidP="00FC189F">
      <w:pPr>
        <w:pStyle w:val="NoSpacing"/>
        <w:rPr>
          <w:rFonts w:cstheme="minorHAnsi"/>
          <w:sz w:val="24"/>
          <w:szCs w:val="24"/>
        </w:rPr>
      </w:pPr>
      <w:r w:rsidRPr="00FC189F">
        <w:rPr>
          <w:rFonts w:cstheme="minorHAnsi"/>
          <w:b/>
          <w:sz w:val="24"/>
          <w:szCs w:val="24"/>
        </w:rPr>
        <w:t>Me</w:t>
      </w:r>
      <w:r w:rsidR="001959A0" w:rsidRPr="00FC189F">
        <w:rPr>
          <w:rFonts w:cstheme="minorHAnsi"/>
          <w:b/>
          <w:sz w:val="24"/>
          <w:szCs w:val="24"/>
        </w:rPr>
        <w:t>asures of dispersion</w:t>
      </w:r>
      <w:r w:rsidR="00EE2AB3" w:rsidRPr="00FC189F">
        <w:rPr>
          <w:rFonts w:cstheme="minorHAnsi"/>
          <w:sz w:val="24"/>
          <w:szCs w:val="24"/>
        </w:rPr>
        <w:t xml:space="preserve"> </w:t>
      </w:r>
      <w:r w:rsidRPr="00FC189F">
        <w:rPr>
          <w:rFonts w:cstheme="minorHAnsi"/>
          <w:sz w:val="24"/>
          <w:szCs w:val="24"/>
        </w:rPr>
        <w:t xml:space="preserve">are used to describe the </w:t>
      </w:r>
      <w:r w:rsidR="001959A0" w:rsidRPr="00FC189F">
        <w:rPr>
          <w:rFonts w:cstheme="minorHAnsi"/>
          <w:sz w:val="24"/>
          <w:szCs w:val="24"/>
        </w:rPr>
        <w:t xml:space="preserve">spread of </w:t>
      </w:r>
      <w:r w:rsidRPr="00FC189F">
        <w:rPr>
          <w:rFonts w:cstheme="minorHAnsi"/>
          <w:sz w:val="24"/>
          <w:szCs w:val="24"/>
        </w:rPr>
        <w:t xml:space="preserve">data within a distribution.  </w:t>
      </w:r>
      <w:r w:rsidR="00F306BC" w:rsidRPr="00FC189F">
        <w:rPr>
          <w:rFonts w:cstheme="minorHAnsi"/>
          <w:sz w:val="24"/>
          <w:szCs w:val="24"/>
        </w:rPr>
        <w:t>T</w:t>
      </w:r>
      <w:r w:rsidR="001959A0" w:rsidRPr="00FC189F">
        <w:rPr>
          <w:rFonts w:cstheme="minorHAnsi"/>
          <w:sz w:val="24"/>
          <w:szCs w:val="24"/>
        </w:rPr>
        <w:t xml:space="preserve">wo most common measures of dispersion are the </w:t>
      </w:r>
      <w:r w:rsidR="001959A0" w:rsidRPr="00FC189F">
        <w:rPr>
          <w:rFonts w:cstheme="minorHAnsi"/>
          <w:b/>
          <w:bCs/>
          <w:sz w:val="24"/>
          <w:szCs w:val="24"/>
        </w:rPr>
        <w:t xml:space="preserve">range </w:t>
      </w:r>
      <w:r w:rsidR="001959A0" w:rsidRPr="00FC189F">
        <w:rPr>
          <w:rFonts w:cstheme="minorHAnsi"/>
          <w:sz w:val="24"/>
          <w:szCs w:val="24"/>
        </w:rPr>
        <w:t xml:space="preserve">and the </w:t>
      </w:r>
      <w:r w:rsidR="001959A0" w:rsidRPr="00FC189F">
        <w:rPr>
          <w:rFonts w:cstheme="minorHAnsi"/>
          <w:b/>
          <w:bCs/>
          <w:sz w:val="24"/>
          <w:szCs w:val="24"/>
        </w:rPr>
        <w:t xml:space="preserve">standard deviation </w:t>
      </w:r>
      <w:r w:rsidR="001959A0" w:rsidRPr="00FC189F">
        <w:rPr>
          <w:rFonts w:cstheme="minorHAnsi"/>
          <w:sz w:val="24"/>
          <w:szCs w:val="24"/>
        </w:rPr>
        <w:t>of the data.</w:t>
      </w:r>
    </w:p>
    <w:p w14:paraId="301BFEC9" w14:textId="77777777" w:rsidR="00FC189F" w:rsidRDefault="00FC189F" w:rsidP="00FC189F">
      <w:pPr>
        <w:pStyle w:val="NoSpacing"/>
        <w:rPr>
          <w:rFonts w:cstheme="minorHAnsi"/>
          <w:b/>
          <w:sz w:val="24"/>
          <w:szCs w:val="24"/>
        </w:rPr>
      </w:pPr>
    </w:p>
    <w:p w14:paraId="02BB2443" w14:textId="69B717E1" w:rsidR="00EE2AB3" w:rsidRPr="00FC189F" w:rsidRDefault="00EE2AB3" w:rsidP="00FC189F">
      <w:pPr>
        <w:pStyle w:val="Heading1"/>
        <w:rPr>
          <w:b w:val="0"/>
        </w:rPr>
      </w:pPr>
      <w:r w:rsidRPr="00FC189F">
        <w:t>O</w:t>
      </w:r>
      <w:r w:rsidR="001959A0" w:rsidRPr="00FC189F">
        <w:t xml:space="preserve">BJECTIVE 1:  Determine the range </w:t>
      </w:r>
      <w:r w:rsidRPr="00FC189F">
        <w:t>for a data set</w:t>
      </w:r>
    </w:p>
    <w:p w14:paraId="3C5BC83B" w14:textId="77777777" w:rsidR="00FC189F" w:rsidRDefault="00FC189F" w:rsidP="00FC189F">
      <w:pPr>
        <w:pStyle w:val="NoSpacing"/>
        <w:rPr>
          <w:rFonts w:cstheme="minorHAnsi"/>
          <w:bCs/>
          <w:sz w:val="24"/>
          <w:szCs w:val="24"/>
        </w:rPr>
      </w:pPr>
    </w:p>
    <w:p w14:paraId="11F964DF" w14:textId="77777777" w:rsidR="00CF1F47" w:rsidRDefault="00821C79" w:rsidP="00CF1F47">
      <w:pPr>
        <w:pStyle w:val="NoSpacing"/>
        <w:rPr>
          <w:rFonts w:cstheme="minorHAnsi"/>
          <w:bCs/>
          <w:sz w:val="24"/>
          <w:szCs w:val="24"/>
        </w:rPr>
      </w:pPr>
      <w:r w:rsidRPr="00FC189F">
        <w:rPr>
          <w:rFonts w:cstheme="minorHAnsi"/>
          <w:bCs/>
          <w:sz w:val="24"/>
          <w:szCs w:val="24"/>
        </w:rPr>
        <w:t xml:space="preserve">The </w:t>
      </w:r>
      <w:r w:rsidR="001959A0" w:rsidRPr="00FC189F">
        <w:rPr>
          <w:rFonts w:cstheme="minorHAnsi"/>
          <w:b/>
          <w:sz w:val="24"/>
          <w:szCs w:val="24"/>
        </w:rPr>
        <w:t>range</w:t>
      </w:r>
      <w:r w:rsidRPr="00FC189F">
        <w:rPr>
          <w:rFonts w:cstheme="minorHAnsi"/>
          <w:bCs/>
          <w:sz w:val="24"/>
          <w:szCs w:val="24"/>
        </w:rPr>
        <w:t xml:space="preserve"> is </w:t>
      </w:r>
      <w:r w:rsidR="001959A0" w:rsidRPr="00FC189F">
        <w:rPr>
          <w:rFonts w:cstheme="minorHAnsi"/>
          <w:bCs/>
          <w:sz w:val="24"/>
          <w:szCs w:val="24"/>
        </w:rPr>
        <w:t>the difference between the highest and lowest values in the data set.  Recall that the midrange is the mean of these and is a measure of central tendency.</w:t>
      </w:r>
    </w:p>
    <w:p w14:paraId="32F8DD9F" w14:textId="10B1D9B3" w:rsidR="00984D0A" w:rsidRPr="00FC189F" w:rsidRDefault="00CF1F47" w:rsidP="00CF1F47">
      <w:pPr>
        <w:pStyle w:val="NoSpacing"/>
        <w:spacing w:after="2640"/>
        <w:rPr>
          <w:rFonts w:cstheme="minorHAnsi"/>
          <w:b/>
          <w:sz w:val="24"/>
          <w:szCs w:val="24"/>
        </w:rPr>
      </w:pPr>
      <w:r w:rsidRPr="00FC189F">
        <w:rPr>
          <w:rFonts w:cstheme="minorHAnsi"/>
          <w:b/>
          <w:sz w:val="24"/>
          <w:szCs w:val="24"/>
        </w:rPr>
        <w:t xml:space="preserve"> </w:t>
      </w:r>
    </w:p>
    <w:p w14:paraId="105AE825" w14:textId="77777777" w:rsidR="00EE2AB3" w:rsidRPr="00FC189F" w:rsidRDefault="00EE2AB3" w:rsidP="00FC189F">
      <w:pPr>
        <w:pStyle w:val="Heading1"/>
      </w:pPr>
      <w:r w:rsidRPr="00FC189F">
        <w:t>OBJECTIVE 2:  Det</w:t>
      </w:r>
      <w:r w:rsidR="001959A0" w:rsidRPr="00FC189F">
        <w:t>ermine the standard deviation for a data set</w:t>
      </w:r>
    </w:p>
    <w:p w14:paraId="51B64877" w14:textId="77777777" w:rsidR="00FC189F" w:rsidRDefault="00FC189F" w:rsidP="00FC189F">
      <w:pPr>
        <w:pStyle w:val="NoSpacing"/>
        <w:rPr>
          <w:rFonts w:cstheme="minorHAnsi"/>
          <w:bCs/>
          <w:sz w:val="24"/>
          <w:szCs w:val="24"/>
        </w:rPr>
      </w:pPr>
    </w:p>
    <w:p w14:paraId="25E21324" w14:textId="77777777" w:rsidR="00CF1F47" w:rsidRDefault="00314E48" w:rsidP="00FC189F">
      <w:pPr>
        <w:pStyle w:val="NoSpacing"/>
        <w:rPr>
          <w:rFonts w:cstheme="minorHAnsi"/>
          <w:bCs/>
          <w:sz w:val="24"/>
          <w:szCs w:val="24"/>
        </w:rPr>
      </w:pPr>
      <w:r w:rsidRPr="00FC189F">
        <w:rPr>
          <w:rFonts w:cstheme="minorHAnsi"/>
          <w:bCs/>
          <w:sz w:val="24"/>
          <w:szCs w:val="24"/>
        </w:rPr>
        <w:t xml:space="preserve">The </w:t>
      </w:r>
      <w:r w:rsidRPr="00FC189F">
        <w:rPr>
          <w:rFonts w:cstheme="minorHAnsi"/>
          <w:b/>
          <w:sz w:val="24"/>
          <w:szCs w:val="24"/>
        </w:rPr>
        <w:t xml:space="preserve">standard deviation </w:t>
      </w:r>
      <w:r w:rsidRPr="00FC189F">
        <w:rPr>
          <w:rFonts w:cstheme="minorHAnsi"/>
          <w:bCs/>
          <w:sz w:val="24"/>
          <w:szCs w:val="24"/>
        </w:rPr>
        <w:t>is a measure of dispersion that considers all of the data items and their difference from the mean.  Since the deviations from the mean will always add up to zero, they are squared and added to give the square of the standard deviation.</w:t>
      </w:r>
    </w:p>
    <w:p w14:paraId="77A9315F" w14:textId="131EF678" w:rsidR="00FC189F" w:rsidRDefault="00CF1F47" w:rsidP="00FC189F">
      <w:pPr>
        <w:pStyle w:val="NoSpacing"/>
        <w:rPr>
          <w:rFonts w:cstheme="minorHAnsi"/>
          <w:bCs/>
          <w:sz w:val="24"/>
          <w:szCs w:val="24"/>
        </w:rPr>
      </w:pPr>
      <w:bookmarkStart w:id="0" w:name="_GoBack"/>
      <w:bookmarkEnd w:id="0"/>
      <w:r>
        <w:rPr>
          <w:rFonts w:cstheme="minorHAnsi"/>
          <w:bCs/>
          <w:sz w:val="24"/>
          <w:szCs w:val="24"/>
        </w:rPr>
        <w:t xml:space="preserve"> </w:t>
      </w:r>
    </w:p>
    <w:p w14:paraId="681104A5" w14:textId="4398CF89" w:rsidR="00FC189F" w:rsidRDefault="00FC189F" w:rsidP="00FC189F">
      <w:pPr>
        <w:pStyle w:val="NoSpacing"/>
        <w:rPr>
          <w:rFonts w:cstheme="minorHAnsi"/>
          <w:b/>
          <w:sz w:val="24"/>
          <w:szCs w:val="24"/>
        </w:rPr>
      </w:pPr>
      <w:r w:rsidRPr="00FC189F">
        <w:rPr>
          <w:rFonts w:cstheme="minorHAnsi"/>
          <w:b/>
          <w:sz w:val="24"/>
          <w:szCs w:val="24"/>
        </w:rPr>
        <w:t>CALCULATING THE STANDARD DEVIATION</w:t>
      </w:r>
    </w:p>
    <w:p w14:paraId="6E9CD341" w14:textId="3E9F27FA" w:rsidR="00FC189F" w:rsidRPr="00FC189F" w:rsidRDefault="00FC189F" w:rsidP="00FC189F">
      <w:pPr>
        <w:pStyle w:val="NoSpacing"/>
        <w:numPr>
          <w:ilvl w:val="0"/>
          <w:numId w:val="3"/>
        </w:numPr>
        <w:rPr>
          <w:rFonts w:cstheme="minorHAnsi"/>
          <w:sz w:val="24"/>
          <w:szCs w:val="24"/>
        </w:rPr>
      </w:pPr>
      <w:r w:rsidRPr="00FC189F">
        <w:rPr>
          <w:rFonts w:cstheme="minorHAnsi"/>
          <w:sz w:val="24"/>
          <w:szCs w:val="24"/>
        </w:rPr>
        <w:t xml:space="preserve">Find the mean of the data set:  </w:t>
      </w:r>
      <w:r w:rsidR="006B1084" w:rsidRPr="00FC189F">
        <w:rPr>
          <w:rFonts w:cstheme="minorHAnsi"/>
          <w:position w:val="-6"/>
          <w:sz w:val="24"/>
          <w:szCs w:val="24"/>
        </w:rPr>
        <w:object w:dxaOrig="200" w:dyaOrig="340" w14:anchorId="5092A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 bar" style="width:9.9pt;height:17.1pt;mso-position-vertical:absolute" o:ole="">
            <v:imagedata r:id="rId5" o:title=""/>
          </v:shape>
          <o:OLEObject Type="Embed" ProgID="Equation.DSMT4" ShapeID="_x0000_i1025" DrawAspect="Content" ObjectID="_1626257430" r:id="rId6"/>
        </w:object>
      </w:r>
      <w:r w:rsidRPr="00FC189F">
        <w:rPr>
          <w:rFonts w:cstheme="minorHAnsi"/>
          <w:sz w:val="24"/>
          <w:szCs w:val="24"/>
        </w:rPr>
        <w:t xml:space="preserve"> </w:t>
      </w:r>
    </w:p>
    <w:p w14:paraId="1161504A" w14:textId="0C14A71E" w:rsidR="00FC189F" w:rsidRPr="00FC189F" w:rsidRDefault="00FC189F" w:rsidP="00FC189F">
      <w:pPr>
        <w:pStyle w:val="NoSpacing"/>
        <w:numPr>
          <w:ilvl w:val="0"/>
          <w:numId w:val="3"/>
        </w:numPr>
        <w:rPr>
          <w:rFonts w:eastAsiaTheme="minorEastAsia" w:cstheme="minorHAnsi"/>
          <w:sz w:val="24"/>
          <w:szCs w:val="24"/>
        </w:rPr>
      </w:pPr>
      <w:r w:rsidRPr="00FC189F">
        <w:rPr>
          <w:rFonts w:cstheme="minorHAnsi"/>
          <w:sz w:val="24"/>
          <w:szCs w:val="24"/>
        </w:rPr>
        <w:t xml:space="preserve">Find the deviation of each data item from the mean:  </w:t>
      </w:r>
      <w:r w:rsidR="006B1084" w:rsidRPr="00FC189F">
        <w:rPr>
          <w:rFonts w:cstheme="minorHAnsi"/>
          <w:position w:val="-6"/>
          <w:sz w:val="24"/>
          <w:szCs w:val="24"/>
        </w:rPr>
        <w:object w:dxaOrig="540" w:dyaOrig="340" w14:anchorId="6F43FEE5">
          <v:shape id="_x0000_i1026" type="#_x0000_t75" alt="x minus x bar" style="width:27pt;height:17.1pt" o:ole="">
            <v:imagedata r:id="rId7" o:title=""/>
          </v:shape>
          <o:OLEObject Type="Embed" ProgID="Equation.DSMT4" ShapeID="_x0000_i1026" DrawAspect="Content" ObjectID="_1626257431" r:id="rId8"/>
        </w:object>
      </w:r>
      <w:r w:rsidRPr="00FC189F">
        <w:rPr>
          <w:rFonts w:cstheme="minorHAnsi"/>
          <w:sz w:val="24"/>
          <w:szCs w:val="24"/>
        </w:rPr>
        <w:t xml:space="preserve"> </w:t>
      </w:r>
    </w:p>
    <w:p w14:paraId="5D51E6A5" w14:textId="77D42D78" w:rsidR="00FC189F" w:rsidRPr="00FC189F" w:rsidRDefault="00FC189F" w:rsidP="00FC189F">
      <w:pPr>
        <w:pStyle w:val="NoSpacing"/>
        <w:numPr>
          <w:ilvl w:val="0"/>
          <w:numId w:val="3"/>
        </w:numPr>
        <w:rPr>
          <w:rFonts w:cstheme="minorHAnsi"/>
          <w:sz w:val="24"/>
          <w:szCs w:val="24"/>
        </w:rPr>
      </w:pPr>
      <w:r w:rsidRPr="00FC189F">
        <w:rPr>
          <w:rFonts w:eastAsiaTheme="minorEastAsia" w:cstheme="minorHAnsi"/>
          <w:sz w:val="24"/>
          <w:szCs w:val="24"/>
        </w:rPr>
        <w:t xml:space="preserve">Square each deviation:  </w:t>
      </w:r>
      <w:r w:rsidR="006B1084" w:rsidRPr="00FC189F">
        <w:rPr>
          <w:rFonts w:eastAsiaTheme="minorEastAsia" w:cstheme="minorHAnsi"/>
          <w:position w:val="-18"/>
          <w:sz w:val="24"/>
          <w:szCs w:val="24"/>
        </w:rPr>
        <w:object w:dxaOrig="800" w:dyaOrig="520" w14:anchorId="71340547">
          <v:shape id="_x0000_i1027" type="#_x0000_t75" alt="left parenthesis x minus x bar right parenthesis squared" style="width:39.9pt;height:26.1pt" o:ole="">
            <v:imagedata r:id="rId9" o:title=""/>
          </v:shape>
          <o:OLEObject Type="Embed" ProgID="Equation.DSMT4" ShapeID="_x0000_i1027" DrawAspect="Content" ObjectID="_1626257432" r:id="rId10"/>
        </w:object>
      </w:r>
      <w:r w:rsidRPr="00FC189F">
        <w:rPr>
          <w:rFonts w:eastAsiaTheme="minorEastAsia" w:cstheme="minorHAnsi"/>
          <w:sz w:val="24"/>
          <w:szCs w:val="24"/>
        </w:rPr>
        <w:t xml:space="preserve"> </w:t>
      </w:r>
    </w:p>
    <w:p w14:paraId="2A0A37E3" w14:textId="28770305" w:rsidR="00FC189F" w:rsidRPr="00FC189F" w:rsidRDefault="00FC189F" w:rsidP="00FC189F">
      <w:pPr>
        <w:pStyle w:val="NoSpacing"/>
        <w:numPr>
          <w:ilvl w:val="0"/>
          <w:numId w:val="3"/>
        </w:numPr>
        <w:rPr>
          <w:rFonts w:cstheme="minorHAnsi"/>
          <w:sz w:val="24"/>
          <w:szCs w:val="24"/>
        </w:rPr>
      </w:pPr>
      <w:r w:rsidRPr="00FC189F">
        <w:rPr>
          <w:rFonts w:eastAsiaTheme="minorEastAsia" w:cstheme="minorHAnsi"/>
          <w:sz w:val="24"/>
          <w:szCs w:val="24"/>
        </w:rPr>
        <w:t xml:space="preserve">Add the squared deviations:  </w:t>
      </w:r>
      <w:r w:rsidR="006B1084" w:rsidRPr="00FC189F">
        <w:rPr>
          <w:rFonts w:eastAsiaTheme="minorEastAsia" w:cstheme="minorHAnsi"/>
          <w:position w:val="-18"/>
          <w:sz w:val="24"/>
          <w:szCs w:val="24"/>
        </w:rPr>
        <w:object w:dxaOrig="960" w:dyaOrig="520" w14:anchorId="4E1CE9A0">
          <v:shape id="_x0000_i1028" type="#_x0000_t75" alt="sigma, or sum of, left parenthesis x minus x bar right parenthesis squared" style="width:48pt;height:26.1pt" o:ole="">
            <v:imagedata r:id="rId11" o:title=""/>
          </v:shape>
          <o:OLEObject Type="Embed" ProgID="Equation.DSMT4" ShapeID="_x0000_i1028" DrawAspect="Content" ObjectID="_1626257433" r:id="rId12"/>
        </w:object>
      </w:r>
      <w:r w:rsidRPr="00FC189F">
        <w:rPr>
          <w:rFonts w:eastAsiaTheme="minorEastAsia" w:cstheme="minorHAnsi"/>
          <w:sz w:val="24"/>
          <w:szCs w:val="24"/>
        </w:rPr>
        <w:t xml:space="preserve"> </w:t>
      </w:r>
    </w:p>
    <w:p w14:paraId="0215C0A8" w14:textId="5E000BF9" w:rsidR="00FC189F" w:rsidRPr="00FC189F" w:rsidRDefault="00FC189F" w:rsidP="00FC189F">
      <w:pPr>
        <w:pStyle w:val="NoSpacing"/>
        <w:numPr>
          <w:ilvl w:val="0"/>
          <w:numId w:val="3"/>
        </w:numPr>
        <w:rPr>
          <w:rFonts w:eastAsiaTheme="minorEastAsia" w:cstheme="minorHAnsi"/>
          <w:sz w:val="24"/>
          <w:szCs w:val="24"/>
        </w:rPr>
      </w:pPr>
      <w:r w:rsidRPr="00FC189F">
        <w:rPr>
          <w:rFonts w:eastAsiaTheme="minorEastAsia" w:cstheme="minorHAnsi"/>
          <w:sz w:val="24"/>
          <w:szCs w:val="24"/>
        </w:rPr>
        <w:t>Divide by (</w:t>
      </w:r>
      <w:r w:rsidRPr="00FC189F">
        <w:rPr>
          <w:rFonts w:eastAsiaTheme="minorEastAsia" w:cstheme="minorHAnsi"/>
          <w:i/>
          <w:iCs/>
          <w:sz w:val="24"/>
          <w:szCs w:val="24"/>
        </w:rPr>
        <w:t>n</w:t>
      </w:r>
      <w:r w:rsidRPr="00FC189F">
        <w:rPr>
          <w:rFonts w:eastAsiaTheme="minorEastAsia" w:cstheme="minorHAnsi"/>
          <w:sz w:val="24"/>
          <w:szCs w:val="24"/>
        </w:rPr>
        <w:t xml:space="preserve"> – 1) where </w:t>
      </w:r>
      <w:r w:rsidRPr="00FC189F">
        <w:rPr>
          <w:rFonts w:eastAsiaTheme="minorEastAsia" w:cstheme="minorHAnsi"/>
          <w:i/>
          <w:iCs/>
          <w:sz w:val="24"/>
          <w:szCs w:val="24"/>
        </w:rPr>
        <w:t>n</w:t>
      </w:r>
      <w:r w:rsidRPr="00FC189F">
        <w:rPr>
          <w:rFonts w:eastAsiaTheme="minorEastAsia" w:cstheme="minorHAnsi"/>
          <w:sz w:val="24"/>
          <w:szCs w:val="24"/>
        </w:rPr>
        <w:t xml:space="preserve"> is the number of data items:  </w:t>
      </w:r>
      <w:r w:rsidR="006B1084" w:rsidRPr="00FC189F">
        <w:rPr>
          <w:rFonts w:eastAsiaTheme="minorEastAsia" w:cstheme="minorHAnsi"/>
          <w:position w:val="-24"/>
          <w:sz w:val="24"/>
          <w:szCs w:val="24"/>
        </w:rPr>
        <w:object w:dxaOrig="1020" w:dyaOrig="800" w14:anchorId="76D15E4F">
          <v:shape id="_x0000_i1029" type="#_x0000_t75" alt="fraction numerator sigma left parenthesis x minus x bar right parenthesis squared over denominator n minus 1 end fraction" style="width:51pt;height:39.9pt" o:ole="">
            <v:imagedata r:id="rId13" o:title=""/>
          </v:shape>
          <o:OLEObject Type="Embed" ProgID="Equation.DSMT4" ShapeID="_x0000_i1029" DrawAspect="Content" ObjectID="_1626257434" r:id="rId14"/>
        </w:object>
      </w:r>
      <w:r w:rsidRPr="00FC189F">
        <w:rPr>
          <w:rFonts w:eastAsiaTheme="minorEastAsia" w:cstheme="minorHAnsi"/>
          <w:sz w:val="24"/>
          <w:szCs w:val="24"/>
        </w:rPr>
        <w:t xml:space="preserve"> </w:t>
      </w:r>
    </w:p>
    <w:p w14:paraId="21441D3D" w14:textId="77777777" w:rsidR="00FC189F" w:rsidRDefault="00FC189F" w:rsidP="00FC189F">
      <w:pPr>
        <w:pStyle w:val="NoSpacing"/>
        <w:numPr>
          <w:ilvl w:val="0"/>
          <w:numId w:val="3"/>
        </w:numPr>
        <w:rPr>
          <w:rFonts w:cstheme="minorHAnsi"/>
          <w:sz w:val="24"/>
          <w:szCs w:val="24"/>
        </w:rPr>
      </w:pPr>
      <w:r w:rsidRPr="00FC189F">
        <w:rPr>
          <w:rFonts w:eastAsiaTheme="minorEastAsia" w:cstheme="minorHAnsi"/>
          <w:sz w:val="24"/>
          <w:szCs w:val="24"/>
        </w:rPr>
        <w:t xml:space="preserve">Take the square root of this value and use the letter </w:t>
      </w:r>
      <w:r w:rsidRPr="00FC189F">
        <w:rPr>
          <w:rFonts w:eastAsiaTheme="minorEastAsia" w:cstheme="minorHAnsi"/>
          <w:i/>
          <w:iCs/>
          <w:sz w:val="24"/>
          <w:szCs w:val="24"/>
        </w:rPr>
        <w:t xml:space="preserve">s </w:t>
      </w:r>
      <w:r w:rsidRPr="00FC189F">
        <w:rPr>
          <w:rFonts w:cstheme="minorHAnsi"/>
          <w:sz w:val="24"/>
          <w:szCs w:val="24"/>
        </w:rPr>
        <w:t xml:space="preserve">to represent the standard deviation of the sample:  </w:t>
      </w:r>
    </w:p>
    <w:p w14:paraId="585EA23F" w14:textId="76C63432" w:rsidR="00FC189F" w:rsidRPr="00FC189F" w:rsidRDefault="006B1084" w:rsidP="00FC189F">
      <w:pPr>
        <w:pStyle w:val="NoSpacing"/>
        <w:ind w:left="720"/>
        <w:jc w:val="center"/>
        <w:rPr>
          <w:rFonts w:cstheme="minorHAnsi"/>
          <w:sz w:val="24"/>
          <w:szCs w:val="24"/>
        </w:rPr>
      </w:pPr>
      <w:r w:rsidRPr="00FC189F">
        <w:rPr>
          <w:rFonts w:eastAsiaTheme="minorEastAsia" w:cstheme="minorHAnsi"/>
          <w:position w:val="-26"/>
          <w:sz w:val="24"/>
          <w:szCs w:val="24"/>
        </w:rPr>
        <w:object w:dxaOrig="1560" w:dyaOrig="880" w14:anchorId="239A4FD9">
          <v:shape id="_x0000_i1030" type="#_x0000_t75" alt="s equals square root of fraction numerator sigma left parenthesis x minus x bar right parenthesis squared over denominator n minus 1 end fraction end root" style="width:78pt;height:44.1pt" o:ole="">
            <v:imagedata r:id="rId15" o:title=""/>
          </v:shape>
          <o:OLEObject Type="Embed" ProgID="Equation.DSMT4" ShapeID="_x0000_i1030" DrawAspect="Content" ObjectID="_1626257435" r:id="rId16"/>
        </w:object>
      </w:r>
    </w:p>
    <w:p w14:paraId="416F8EA9" w14:textId="2AB9F5B4" w:rsidR="00380AA1" w:rsidRDefault="00380AA1">
      <w:pPr>
        <w:rPr>
          <w:rFonts w:cstheme="minorHAnsi"/>
          <w:bCs/>
          <w:sz w:val="24"/>
          <w:szCs w:val="24"/>
          <w:lang w:bidi="ar-SA"/>
        </w:rPr>
      </w:pPr>
      <w:r>
        <w:rPr>
          <w:rFonts w:cstheme="minorHAnsi"/>
          <w:bCs/>
          <w:sz w:val="24"/>
          <w:szCs w:val="24"/>
        </w:rPr>
        <w:br w:type="page"/>
      </w:r>
    </w:p>
    <w:p w14:paraId="3B13C552" w14:textId="77777777" w:rsidR="000E224A" w:rsidRPr="00FC189F" w:rsidRDefault="000E224A" w:rsidP="00FC189F">
      <w:pPr>
        <w:pStyle w:val="NoSpacing"/>
        <w:rPr>
          <w:rFonts w:cstheme="minorHAnsi"/>
          <w:bCs/>
          <w:sz w:val="24"/>
          <w:szCs w:val="24"/>
        </w:rPr>
      </w:pPr>
    </w:p>
    <w:p w14:paraId="63B96FD2" w14:textId="576EC8E3" w:rsidR="00EE2AB3" w:rsidRDefault="006B1084" w:rsidP="00FC189F">
      <w:pPr>
        <w:pStyle w:val="NoSpacing"/>
        <w:rPr>
          <w:rFonts w:cstheme="minorHAnsi"/>
          <w:bCs/>
          <w:sz w:val="24"/>
          <w:szCs w:val="24"/>
        </w:rPr>
      </w:pPr>
      <w:r>
        <w:rPr>
          <w:rFonts w:cstheme="minorHAnsi"/>
          <w:bCs/>
          <w:sz w:val="24"/>
          <w:szCs w:val="24"/>
        </w:rPr>
        <w:t>A</w:t>
      </w:r>
      <w:r w:rsidR="002E4AAF" w:rsidRPr="00FC189F">
        <w:rPr>
          <w:rFonts w:cstheme="minorHAnsi"/>
          <w:bCs/>
          <w:sz w:val="24"/>
          <w:szCs w:val="24"/>
        </w:rPr>
        <w:t xml:space="preserve"> table can help to organize intermediate </w:t>
      </w:r>
      <w:r w:rsidR="0054773F" w:rsidRPr="00FC189F">
        <w:rPr>
          <w:rFonts w:cstheme="minorHAnsi"/>
          <w:bCs/>
          <w:sz w:val="24"/>
          <w:szCs w:val="24"/>
        </w:rPr>
        <w:t>calculations.</w:t>
      </w:r>
    </w:p>
    <w:p w14:paraId="501D83C1" w14:textId="77777777" w:rsidR="006B1084" w:rsidRPr="00FC189F" w:rsidRDefault="006B1084" w:rsidP="00FC189F">
      <w:pPr>
        <w:pStyle w:val="NoSpacing"/>
        <w:rPr>
          <w:rFonts w:cstheme="minorHAnsi"/>
          <w:bCs/>
          <w:sz w:val="24"/>
          <w:szCs w:val="24"/>
        </w:rPr>
      </w:pPr>
    </w:p>
    <w:tbl>
      <w:tblPr>
        <w:tblStyle w:val="TableGrid"/>
        <w:tblW w:w="0" w:type="auto"/>
        <w:tblLook w:val="04A0" w:firstRow="1" w:lastRow="0" w:firstColumn="1" w:lastColumn="0" w:noHBand="0" w:noVBand="1"/>
        <w:tblDescription w:val="table to be completed as in-class example of calculating standard deviation.  Blank cells are for student work entry."/>
      </w:tblPr>
      <w:tblGrid>
        <w:gridCol w:w="1728"/>
        <w:gridCol w:w="1728"/>
        <w:gridCol w:w="1728"/>
      </w:tblGrid>
      <w:tr w:rsidR="00000AB5" w:rsidRPr="00FC189F" w14:paraId="6713111C" w14:textId="77777777" w:rsidTr="00380AA1">
        <w:trPr>
          <w:trHeight w:val="576"/>
          <w:tblHeader/>
        </w:trPr>
        <w:tc>
          <w:tcPr>
            <w:tcW w:w="1728" w:type="dxa"/>
            <w:vAlign w:val="center"/>
          </w:tcPr>
          <w:p w14:paraId="5BA813AC" w14:textId="77777777" w:rsidR="00000AB5" w:rsidRPr="00FC189F" w:rsidRDefault="00000AB5" w:rsidP="00380AA1">
            <w:pPr>
              <w:pStyle w:val="NoSpacing"/>
              <w:jc w:val="center"/>
              <w:rPr>
                <w:rFonts w:cstheme="minorHAnsi"/>
                <w:b/>
                <w:i/>
                <w:iCs/>
                <w:sz w:val="24"/>
                <w:szCs w:val="24"/>
              </w:rPr>
            </w:pPr>
            <w:r w:rsidRPr="00FC189F">
              <w:rPr>
                <w:rFonts w:cstheme="minorHAnsi"/>
                <w:b/>
                <w:i/>
                <w:iCs/>
                <w:sz w:val="24"/>
                <w:szCs w:val="24"/>
              </w:rPr>
              <w:t>x</w:t>
            </w:r>
          </w:p>
        </w:tc>
        <w:tc>
          <w:tcPr>
            <w:tcW w:w="1728" w:type="dxa"/>
            <w:vAlign w:val="center"/>
          </w:tcPr>
          <w:p w14:paraId="5A0799AE" w14:textId="7D84A45E" w:rsidR="00000AB5" w:rsidRPr="00FC189F" w:rsidRDefault="00380AA1" w:rsidP="00380AA1">
            <w:pPr>
              <w:pStyle w:val="NoSpacing"/>
              <w:jc w:val="center"/>
              <w:rPr>
                <w:rFonts w:cstheme="minorHAnsi"/>
                <w:bCs/>
                <w:sz w:val="24"/>
                <w:szCs w:val="24"/>
              </w:rPr>
            </w:pPr>
            <w:r w:rsidRPr="00FD4F11">
              <w:rPr>
                <w:rFonts w:cstheme="minorHAnsi"/>
                <w:position w:val="-4"/>
                <w:sz w:val="24"/>
                <w:szCs w:val="24"/>
              </w:rPr>
              <w:object w:dxaOrig="540" w:dyaOrig="320" w14:anchorId="11B49C51">
                <v:shape id="_x0000_i1031" type="#_x0000_t75" alt="x minus x bar" style="width:27pt;height:16.2pt" o:ole="">
                  <v:imagedata r:id="rId17" o:title=""/>
                </v:shape>
                <o:OLEObject Type="Embed" ProgID="Equation.DSMT4" ShapeID="_x0000_i1031" DrawAspect="Content" ObjectID="_1626257436" r:id="rId18"/>
              </w:object>
            </w:r>
          </w:p>
        </w:tc>
        <w:tc>
          <w:tcPr>
            <w:tcW w:w="1728" w:type="dxa"/>
            <w:vAlign w:val="center"/>
          </w:tcPr>
          <w:p w14:paraId="709F8D23" w14:textId="7FC13B65" w:rsidR="00000AB5" w:rsidRPr="00FC189F" w:rsidRDefault="00380AA1" w:rsidP="00380AA1">
            <w:pPr>
              <w:pStyle w:val="NoSpacing"/>
              <w:jc w:val="center"/>
              <w:rPr>
                <w:rFonts w:cstheme="minorHAnsi"/>
                <w:bCs/>
                <w:sz w:val="24"/>
                <w:szCs w:val="24"/>
              </w:rPr>
            </w:pPr>
            <w:r w:rsidRPr="00FC189F">
              <w:rPr>
                <w:rFonts w:eastAsiaTheme="minorEastAsia" w:cstheme="minorHAnsi"/>
                <w:position w:val="-18"/>
                <w:sz w:val="24"/>
                <w:szCs w:val="24"/>
              </w:rPr>
              <w:object w:dxaOrig="800" w:dyaOrig="520" w14:anchorId="45EE7BAF">
                <v:shape id="_x0000_i1032" type="#_x0000_t75" alt="left parenthesis x minus x bar right parenthesis squared" style="width:39.9pt;height:26.1pt" o:ole="">
                  <v:imagedata r:id="rId19" o:title=""/>
                </v:shape>
                <o:OLEObject Type="Embed" ProgID="Equation.DSMT4" ShapeID="_x0000_i1032" DrawAspect="Content" ObjectID="_1626257437" r:id="rId20"/>
              </w:object>
            </w:r>
          </w:p>
        </w:tc>
      </w:tr>
      <w:tr w:rsidR="00000AB5" w:rsidRPr="00FC189F" w14:paraId="48A6388F" w14:textId="77777777" w:rsidTr="00380AA1">
        <w:trPr>
          <w:trHeight w:val="576"/>
        </w:trPr>
        <w:tc>
          <w:tcPr>
            <w:tcW w:w="1728" w:type="dxa"/>
          </w:tcPr>
          <w:p w14:paraId="618459E7" w14:textId="5019A75C" w:rsidR="00000AB5" w:rsidRPr="00FC189F" w:rsidRDefault="00000AB5" w:rsidP="00FC189F">
            <w:pPr>
              <w:pStyle w:val="NoSpacing"/>
              <w:rPr>
                <w:rFonts w:eastAsiaTheme="minorEastAsia" w:cstheme="minorHAnsi"/>
                <w:b/>
                <w:sz w:val="24"/>
                <w:szCs w:val="24"/>
              </w:rPr>
            </w:pPr>
          </w:p>
        </w:tc>
        <w:tc>
          <w:tcPr>
            <w:tcW w:w="1728" w:type="dxa"/>
          </w:tcPr>
          <w:p w14:paraId="2D79E0FD" w14:textId="77777777" w:rsidR="00000AB5" w:rsidRPr="00FC189F" w:rsidRDefault="00000AB5" w:rsidP="00FC189F">
            <w:pPr>
              <w:pStyle w:val="NoSpacing"/>
              <w:rPr>
                <w:rFonts w:cstheme="minorHAnsi"/>
                <w:bCs/>
                <w:sz w:val="24"/>
                <w:szCs w:val="24"/>
              </w:rPr>
            </w:pPr>
          </w:p>
        </w:tc>
        <w:tc>
          <w:tcPr>
            <w:tcW w:w="1728" w:type="dxa"/>
          </w:tcPr>
          <w:p w14:paraId="37B91D3B" w14:textId="77777777" w:rsidR="00000AB5" w:rsidRPr="00FC189F" w:rsidRDefault="00000AB5" w:rsidP="00FC189F">
            <w:pPr>
              <w:pStyle w:val="NoSpacing"/>
              <w:rPr>
                <w:rFonts w:cstheme="minorHAnsi"/>
                <w:bCs/>
                <w:sz w:val="24"/>
                <w:szCs w:val="24"/>
              </w:rPr>
            </w:pPr>
          </w:p>
        </w:tc>
      </w:tr>
      <w:tr w:rsidR="00000AB5" w:rsidRPr="00FC189F" w14:paraId="5258975B" w14:textId="77777777" w:rsidTr="00380AA1">
        <w:trPr>
          <w:trHeight w:val="576"/>
        </w:trPr>
        <w:tc>
          <w:tcPr>
            <w:tcW w:w="1728" w:type="dxa"/>
          </w:tcPr>
          <w:p w14:paraId="2BD497D9" w14:textId="013EB2B5" w:rsidR="00000AB5" w:rsidRPr="00FC189F" w:rsidRDefault="00000AB5" w:rsidP="00FC189F">
            <w:pPr>
              <w:pStyle w:val="NoSpacing"/>
              <w:rPr>
                <w:rFonts w:eastAsiaTheme="minorEastAsia" w:cstheme="minorHAnsi"/>
                <w:b/>
                <w:sz w:val="24"/>
                <w:szCs w:val="24"/>
              </w:rPr>
            </w:pPr>
          </w:p>
        </w:tc>
        <w:tc>
          <w:tcPr>
            <w:tcW w:w="1728" w:type="dxa"/>
          </w:tcPr>
          <w:p w14:paraId="15D227C4" w14:textId="77777777" w:rsidR="00000AB5" w:rsidRPr="00FC189F" w:rsidRDefault="00000AB5" w:rsidP="00FC189F">
            <w:pPr>
              <w:pStyle w:val="NoSpacing"/>
              <w:rPr>
                <w:rFonts w:cstheme="minorHAnsi"/>
                <w:bCs/>
                <w:sz w:val="24"/>
                <w:szCs w:val="24"/>
              </w:rPr>
            </w:pPr>
          </w:p>
        </w:tc>
        <w:tc>
          <w:tcPr>
            <w:tcW w:w="1728" w:type="dxa"/>
          </w:tcPr>
          <w:p w14:paraId="3A4C4C11" w14:textId="77777777" w:rsidR="00000AB5" w:rsidRPr="00FC189F" w:rsidRDefault="00000AB5" w:rsidP="00FC189F">
            <w:pPr>
              <w:pStyle w:val="NoSpacing"/>
              <w:rPr>
                <w:rFonts w:cstheme="minorHAnsi"/>
                <w:bCs/>
                <w:sz w:val="24"/>
                <w:szCs w:val="24"/>
              </w:rPr>
            </w:pPr>
          </w:p>
        </w:tc>
      </w:tr>
      <w:tr w:rsidR="00000AB5" w:rsidRPr="00FC189F" w14:paraId="7DC5676F" w14:textId="77777777" w:rsidTr="00380AA1">
        <w:trPr>
          <w:trHeight w:val="576"/>
        </w:trPr>
        <w:tc>
          <w:tcPr>
            <w:tcW w:w="1728" w:type="dxa"/>
          </w:tcPr>
          <w:p w14:paraId="0094EEDE" w14:textId="77777777" w:rsidR="00000AB5" w:rsidRPr="00FC189F" w:rsidRDefault="00000AB5" w:rsidP="00FC189F">
            <w:pPr>
              <w:pStyle w:val="NoSpacing"/>
              <w:rPr>
                <w:rFonts w:eastAsiaTheme="minorEastAsia" w:cstheme="minorHAnsi"/>
                <w:b/>
                <w:sz w:val="24"/>
                <w:szCs w:val="24"/>
              </w:rPr>
            </w:pPr>
          </w:p>
        </w:tc>
        <w:tc>
          <w:tcPr>
            <w:tcW w:w="1728" w:type="dxa"/>
          </w:tcPr>
          <w:p w14:paraId="6C9C607C" w14:textId="77777777" w:rsidR="00000AB5" w:rsidRPr="00FC189F" w:rsidRDefault="00000AB5" w:rsidP="00FC189F">
            <w:pPr>
              <w:pStyle w:val="NoSpacing"/>
              <w:rPr>
                <w:rFonts w:cstheme="minorHAnsi"/>
                <w:bCs/>
                <w:sz w:val="24"/>
                <w:szCs w:val="24"/>
              </w:rPr>
            </w:pPr>
          </w:p>
        </w:tc>
        <w:tc>
          <w:tcPr>
            <w:tcW w:w="1728" w:type="dxa"/>
          </w:tcPr>
          <w:p w14:paraId="462E6AD6" w14:textId="77777777" w:rsidR="00000AB5" w:rsidRPr="00FC189F" w:rsidRDefault="00000AB5" w:rsidP="00FC189F">
            <w:pPr>
              <w:pStyle w:val="NoSpacing"/>
              <w:rPr>
                <w:rFonts w:cstheme="minorHAnsi"/>
                <w:bCs/>
                <w:sz w:val="24"/>
                <w:szCs w:val="24"/>
              </w:rPr>
            </w:pPr>
          </w:p>
        </w:tc>
      </w:tr>
      <w:tr w:rsidR="00000AB5" w:rsidRPr="00FC189F" w14:paraId="1334BC16" w14:textId="77777777" w:rsidTr="00380AA1">
        <w:trPr>
          <w:trHeight w:val="576"/>
        </w:trPr>
        <w:tc>
          <w:tcPr>
            <w:tcW w:w="1728" w:type="dxa"/>
          </w:tcPr>
          <w:p w14:paraId="191E0968" w14:textId="77777777" w:rsidR="00000AB5" w:rsidRPr="00FC189F" w:rsidRDefault="00000AB5" w:rsidP="00FC189F">
            <w:pPr>
              <w:pStyle w:val="NoSpacing"/>
              <w:rPr>
                <w:rFonts w:eastAsiaTheme="minorEastAsia" w:cstheme="minorHAnsi"/>
                <w:b/>
                <w:sz w:val="24"/>
                <w:szCs w:val="24"/>
              </w:rPr>
            </w:pPr>
          </w:p>
        </w:tc>
        <w:tc>
          <w:tcPr>
            <w:tcW w:w="1728" w:type="dxa"/>
          </w:tcPr>
          <w:p w14:paraId="305BACD4" w14:textId="77777777" w:rsidR="00000AB5" w:rsidRPr="00FC189F" w:rsidRDefault="00000AB5" w:rsidP="00FC189F">
            <w:pPr>
              <w:pStyle w:val="NoSpacing"/>
              <w:rPr>
                <w:rFonts w:cstheme="minorHAnsi"/>
                <w:bCs/>
                <w:sz w:val="24"/>
                <w:szCs w:val="24"/>
              </w:rPr>
            </w:pPr>
          </w:p>
        </w:tc>
        <w:tc>
          <w:tcPr>
            <w:tcW w:w="1728" w:type="dxa"/>
          </w:tcPr>
          <w:p w14:paraId="480216E2" w14:textId="77777777" w:rsidR="00000AB5" w:rsidRPr="00FC189F" w:rsidRDefault="00000AB5" w:rsidP="00FC189F">
            <w:pPr>
              <w:pStyle w:val="NoSpacing"/>
              <w:rPr>
                <w:rFonts w:cstheme="minorHAnsi"/>
                <w:bCs/>
                <w:sz w:val="24"/>
                <w:szCs w:val="24"/>
              </w:rPr>
            </w:pPr>
          </w:p>
        </w:tc>
      </w:tr>
      <w:tr w:rsidR="00000AB5" w:rsidRPr="00FC189F" w14:paraId="4DEDDCDF" w14:textId="77777777" w:rsidTr="00380AA1">
        <w:trPr>
          <w:trHeight w:val="576"/>
        </w:trPr>
        <w:tc>
          <w:tcPr>
            <w:tcW w:w="1728" w:type="dxa"/>
          </w:tcPr>
          <w:p w14:paraId="71B5CBB5" w14:textId="77777777" w:rsidR="00000AB5" w:rsidRPr="00FC189F" w:rsidRDefault="00000AB5" w:rsidP="00FC189F">
            <w:pPr>
              <w:pStyle w:val="NoSpacing"/>
              <w:rPr>
                <w:rFonts w:eastAsiaTheme="minorEastAsia" w:cstheme="minorHAnsi"/>
                <w:b/>
                <w:sz w:val="24"/>
                <w:szCs w:val="24"/>
              </w:rPr>
            </w:pPr>
          </w:p>
        </w:tc>
        <w:tc>
          <w:tcPr>
            <w:tcW w:w="1728" w:type="dxa"/>
          </w:tcPr>
          <w:p w14:paraId="6654CF72" w14:textId="77777777" w:rsidR="00000AB5" w:rsidRPr="00FC189F" w:rsidRDefault="00000AB5" w:rsidP="00FC189F">
            <w:pPr>
              <w:pStyle w:val="NoSpacing"/>
              <w:rPr>
                <w:rFonts w:cstheme="minorHAnsi"/>
                <w:bCs/>
                <w:sz w:val="24"/>
                <w:szCs w:val="24"/>
              </w:rPr>
            </w:pPr>
          </w:p>
        </w:tc>
        <w:tc>
          <w:tcPr>
            <w:tcW w:w="1728" w:type="dxa"/>
          </w:tcPr>
          <w:p w14:paraId="5EA72972" w14:textId="77777777" w:rsidR="00000AB5" w:rsidRPr="00FC189F" w:rsidRDefault="00000AB5" w:rsidP="00FC189F">
            <w:pPr>
              <w:pStyle w:val="NoSpacing"/>
              <w:rPr>
                <w:rFonts w:cstheme="minorHAnsi"/>
                <w:bCs/>
                <w:sz w:val="24"/>
                <w:szCs w:val="24"/>
              </w:rPr>
            </w:pPr>
          </w:p>
        </w:tc>
      </w:tr>
      <w:tr w:rsidR="00000AB5" w:rsidRPr="00FC189F" w14:paraId="2AC57E33" w14:textId="77777777" w:rsidTr="00380AA1">
        <w:trPr>
          <w:trHeight w:val="576"/>
        </w:trPr>
        <w:tc>
          <w:tcPr>
            <w:tcW w:w="1728" w:type="dxa"/>
          </w:tcPr>
          <w:p w14:paraId="393F246A" w14:textId="77777777" w:rsidR="00000AB5" w:rsidRPr="00FC189F" w:rsidRDefault="00000AB5" w:rsidP="00FC189F">
            <w:pPr>
              <w:pStyle w:val="NoSpacing"/>
              <w:rPr>
                <w:rFonts w:eastAsiaTheme="minorEastAsia" w:cstheme="minorHAnsi"/>
                <w:b/>
                <w:sz w:val="24"/>
                <w:szCs w:val="24"/>
              </w:rPr>
            </w:pPr>
          </w:p>
        </w:tc>
        <w:tc>
          <w:tcPr>
            <w:tcW w:w="1728" w:type="dxa"/>
          </w:tcPr>
          <w:p w14:paraId="4664C256" w14:textId="77777777" w:rsidR="00000AB5" w:rsidRPr="00FC189F" w:rsidRDefault="00000AB5" w:rsidP="00FC189F">
            <w:pPr>
              <w:pStyle w:val="NoSpacing"/>
              <w:rPr>
                <w:rFonts w:cstheme="minorHAnsi"/>
                <w:bCs/>
                <w:sz w:val="24"/>
                <w:szCs w:val="24"/>
              </w:rPr>
            </w:pPr>
          </w:p>
        </w:tc>
        <w:tc>
          <w:tcPr>
            <w:tcW w:w="1728" w:type="dxa"/>
          </w:tcPr>
          <w:p w14:paraId="22803031" w14:textId="77777777" w:rsidR="00000AB5" w:rsidRPr="00FC189F" w:rsidRDefault="00000AB5" w:rsidP="00FC189F">
            <w:pPr>
              <w:pStyle w:val="NoSpacing"/>
              <w:rPr>
                <w:rFonts w:cstheme="minorHAnsi"/>
                <w:bCs/>
                <w:sz w:val="24"/>
                <w:szCs w:val="24"/>
              </w:rPr>
            </w:pPr>
          </w:p>
        </w:tc>
      </w:tr>
    </w:tbl>
    <w:p w14:paraId="6886AD5D" w14:textId="77777777" w:rsidR="000E224A" w:rsidRPr="00FC189F" w:rsidRDefault="000E224A" w:rsidP="00FC189F">
      <w:pPr>
        <w:pStyle w:val="NoSpacing"/>
        <w:rPr>
          <w:rFonts w:eastAsiaTheme="minorEastAsia" w:cstheme="minorHAnsi"/>
          <w:b/>
          <w:sz w:val="24"/>
          <w:szCs w:val="24"/>
        </w:rPr>
      </w:pPr>
    </w:p>
    <w:p w14:paraId="11B5BC1A" w14:textId="77777777" w:rsidR="00EE2AB3" w:rsidRPr="00FC189F" w:rsidRDefault="00EE2AB3" w:rsidP="00FC189F">
      <w:pPr>
        <w:pStyle w:val="NoSpacing"/>
        <w:rPr>
          <w:rFonts w:cstheme="minorHAnsi"/>
          <w:b/>
          <w:sz w:val="24"/>
          <w:szCs w:val="24"/>
        </w:rPr>
      </w:pPr>
    </w:p>
    <w:p w14:paraId="03FDF9D4" w14:textId="77777777" w:rsidR="00984D0A" w:rsidRPr="00FC189F" w:rsidRDefault="00984D0A" w:rsidP="00FC189F">
      <w:pPr>
        <w:pStyle w:val="NoSpacing"/>
        <w:rPr>
          <w:rFonts w:cstheme="minorHAnsi"/>
          <w:b/>
          <w:sz w:val="24"/>
          <w:szCs w:val="24"/>
        </w:rPr>
      </w:pPr>
    </w:p>
    <w:sectPr w:rsidR="00984D0A" w:rsidRPr="00FC1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520E"/>
    <w:multiLevelType w:val="hybridMultilevel"/>
    <w:tmpl w:val="3CE47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F61EB"/>
    <w:multiLevelType w:val="hybridMultilevel"/>
    <w:tmpl w:val="8896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01C57"/>
    <w:multiLevelType w:val="hybridMultilevel"/>
    <w:tmpl w:val="CEFAC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B3"/>
    <w:rsid w:val="00000AB5"/>
    <w:rsid w:val="000D3EDA"/>
    <w:rsid w:val="000E224A"/>
    <w:rsid w:val="0013243B"/>
    <w:rsid w:val="001959A0"/>
    <w:rsid w:val="002E4AAF"/>
    <w:rsid w:val="00314E48"/>
    <w:rsid w:val="00380AA1"/>
    <w:rsid w:val="00530100"/>
    <w:rsid w:val="005351FD"/>
    <w:rsid w:val="0054773F"/>
    <w:rsid w:val="00613405"/>
    <w:rsid w:val="00657740"/>
    <w:rsid w:val="006B1084"/>
    <w:rsid w:val="00821C79"/>
    <w:rsid w:val="00984D0A"/>
    <w:rsid w:val="00A95144"/>
    <w:rsid w:val="00AF45FB"/>
    <w:rsid w:val="00B43A7C"/>
    <w:rsid w:val="00B5667D"/>
    <w:rsid w:val="00C8754C"/>
    <w:rsid w:val="00CF1F47"/>
    <w:rsid w:val="00D553B2"/>
    <w:rsid w:val="00DD7120"/>
    <w:rsid w:val="00EE2AB3"/>
    <w:rsid w:val="00F306BC"/>
    <w:rsid w:val="00F77864"/>
    <w:rsid w:val="00FC189F"/>
    <w:rsid w:val="00FD4F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0C69"/>
  <w15:chartTrackingRefBased/>
  <w15:docId w15:val="{83CF83A1-821C-47EB-A5ED-2305BA0F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189F"/>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AB3"/>
    <w:pPr>
      <w:spacing w:after="0" w:line="240" w:lineRule="auto"/>
    </w:pPr>
    <w:rPr>
      <w:lang w:bidi="ar-SA"/>
    </w:rPr>
  </w:style>
  <w:style w:type="table" w:styleId="TableGrid">
    <w:name w:val="Table Grid"/>
    <w:basedOn w:val="TableNormal"/>
    <w:uiPriority w:val="39"/>
    <w:rsid w:val="00EE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1C79"/>
    <w:rPr>
      <w:color w:val="808080"/>
    </w:rPr>
  </w:style>
  <w:style w:type="character" w:styleId="CommentReference">
    <w:name w:val="annotation reference"/>
    <w:basedOn w:val="DefaultParagraphFont"/>
    <w:uiPriority w:val="99"/>
    <w:semiHidden/>
    <w:unhideWhenUsed/>
    <w:rsid w:val="00B5667D"/>
    <w:rPr>
      <w:sz w:val="16"/>
      <w:szCs w:val="16"/>
    </w:rPr>
  </w:style>
  <w:style w:type="paragraph" w:styleId="CommentText">
    <w:name w:val="annotation text"/>
    <w:basedOn w:val="Normal"/>
    <w:link w:val="CommentTextChar"/>
    <w:uiPriority w:val="99"/>
    <w:semiHidden/>
    <w:unhideWhenUsed/>
    <w:rsid w:val="00B5667D"/>
    <w:pPr>
      <w:spacing w:line="240" w:lineRule="auto"/>
    </w:pPr>
    <w:rPr>
      <w:sz w:val="20"/>
      <w:szCs w:val="20"/>
    </w:rPr>
  </w:style>
  <w:style w:type="character" w:customStyle="1" w:styleId="CommentTextChar">
    <w:name w:val="Comment Text Char"/>
    <w:basedOn w:val="DefaultParagraphFont"/>
    <w:link w:val="CommentText"/>
    <w:uiPriority w:val="99"/>
    <w:semiHidden/>
    <w:rsid w:val="00B5667D"/>
    <w:rPr>
      <w:sz w:val="20"/>
      <w:szCs w:val="20"/>
    </w:rPr>
  </w:style>
  <w:style w:type="paragraph" w:styleId="CommentSubject">
    <w:name w:val="annotation subject"/>
    <w:basedOn w:val="CommentText"/>
    <w:next w:val="CommentText"/>
    <w:link w:val="CommentSubjectChar"/>
    <w:uiPriority w:val="99"/>
    <w:semiHidden/>
    <w:unhideWhenUsed/>
    <w:rsid w:val="00B5667D"/>
    <w:rPr>
      <w:b/>
      <w:bCs/>
    </w:rPr>
  </w:style>
  <w:style w:type="character" w:customStyle="1" w:styleId="CommentSubjectChar">
    <w:name w:val="Comment Subject Char"/>
    <w:basedOn w:val="CommentTextChar"/>
    <w:link w:val="CommentSubject"/>
    <w:uiPriority w:val="99"/>
    <w:semiHidden/>
    <w:rsid w:val="00B5667D"/>
    <w:rPr>
      <w:b/>
      <w:bCs/>
      <w:sz w:val="20"/>
      <w:szCs w:val="20"/>
    </w:rPr>
  </w:style>
  <w:style w:type="paragraph" w:styleId="BalloonText">
    <w:name w:val="Balloon Text"/>
    <w:basedOn w:val="Normal"/>
    <w:link w:val="BalloonTextChar"/>
    <w:uiPriority w:val="99"/>
    <w:semiHidden/>
    <w:unhideWhenUsed/>
    <w:rsid w:val="00B56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67D"/>
    <w:rPr>
      <w:rFonts w:ascii="Segoe UI" w:hAnsi="Segoe UI" w:cs="Segoe UI"/>
      <w:sz w:val="18"/>
      <w:szCs w:val="18"/>
    </w:rPr>
  </w:style>
  <w:style w:type="paragraph" w:styleId="Title">
    <w:name w:val="Title"/>
    <w:basedOn w:val="Normal"/>
    <w:next w:val="Normal"/>
    <w:link w:val="TitleChar"/>
    <w:uiPriority w:val="10"/>
    <w:qFormat/>
    <w:rsid w:val="00FC189F"/>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FC189F"/>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FC189F"/>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2281">
      <w:bodyDiv w:val="1"/>
      <w:marLeft w:val="0"/>
      <w:marRight w:val="0"/>
      <w:marTop w:val="0"/>
      <w:marBottom w:val="0"/>
      <w:divBdr>
        <w:top w:val="none" w:sz="0" w:space="0" w:color="auto"/>
        <w:left w:val="none" w:sz="0" w:space="0" w:color="auto"/>
        <w:bottom w:val="none" w:sz="0" w:space="0" w:color="auto"/>
        <w:right w:val="none" w:sz="0" w:space="0" w:color="auto"/>
      </w:divBdr>
      <w:divsChild>
        <w:div w:id="857935395">
          <w:marLeft w:val="0"/>
          <w:marRight w:val="0"/>
          <w:marTop w:val="0"/>
          <w:marBottom w:val="0"/>
          <w:divBdr>
            <w:top w:val="none" w:sz="0" w:space="0" w:color="auto"/>
            <w:left w:val="none" w:sz="0" w:space="0" w:color="auto"/>
            <w:bottom w:val="none" w:sz="0" w:space="0" w:color="auto"/>
            <w:right w:val="none" w:sz="0" w:space="0" w:color="auto"/>
          </w:divBdr>
        </w:div>
        <w:div w:id="1942763297">
          <w:marLeft w:val="0"/>
          <w:marRight w:val="0"/>
          <w:marTop w:val="0"/>
          <w:marBottom w:val="0"/>
          <w:divBdr>
            <w:top w:val="none" w:sz="0" w:space="0" w:color="auto"/>
            <w:left w:val="none" w:sz="0" w:space="0" w:color="auto"/>
            <w:bottom w:val="none" w:sz="0" w:space="0" w:color="auto"/>
            <w:right w:val="none" w:sz="0" w:space="0" w:color="auto"/>
          </w:divBdr>
        </w:div>
        <w:div w:id="1210142508">
          <w:marLeft w:val="0"/>
          <w:marRight w:val="0"/>
          <w:marTop w:val="0"/>
          <w:marBottom w:val="0"/>
          <w:divBdr>
            <w:top w:val="none" w:sz="0" w:space="0" w:color="auto"/>
            <w:left w:val="none" w:sz="0" w:space="0" w:color="auto"/>
            <w:bottom w:val="none" w:sz="0" w:space="0" w:color="auto"/>
            <w:right w:val="none" w:sz="0" w:space="0" w:color="auto"/>
          </w:divBdr>
        </w:div>
        <w:div w:id="190081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2</cp:revision>
  <dcterms:created xsi:type="dcterms:W3CDTF">2019-08-02T18:24:00Z</dcterms:created>
  <dcterms:modified xsi:type="dcterms:W3CDTF">2019-08-02T18:24:00Z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