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FD865" w14:textId="77777777" w:rsidR="008520FB" w:rsidRPr="008520FB" w:rsidRDefault="008520FB" w:rsidP="00B227CF">
      <w:pPr>
        <w:pStyle w:val="Title"/>
        <w:rPr>
          <w:b w:val="0"/>
        </w:rPr>
      </w:pPr>
      <w:proofErr w:type="gramStart"/>
      <w:r w:rsidRPr="008520FB">
        <w:t>12.4  The</w:t>
      </w:r>
      <w:proofErr w:type="gramEnd"/>
      <w:r w:rsidRPr="008520FB">
        <w:t xml:space="preserve"> Normal Distribution</w:t>
      </w:r>
    </w:p>
    <w:p w14:paraId="7634FFAF" w14:textId="77777777" w:rsidR="00B227CF" w:rsidRPr="00B227CF" w:rsidRDefault="00B227CF" w:rsidP="00B227CF">
      <w:pPr>
        <w:kinsoku w:val="0"/>
        <w:overflowPunct w:val="0"/>
        <w:spacing w:after="0" w:line="240" w:lineRule="auto"/>
        <w:textAlignment w:val="baseline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</w:p>
    <w:p w14:paraId="2C1D4939" w14:textId="499BB9D5" w:rsidR="00106D6A" w:rsidRPr="00B227CF" w:rsidRDefault="008520FB" w:rsidP="00B227CF">
      <w:pPr>
        <w:pStyle w:val="Heading1"/>
        <w:spacing w:before="0" w:line="240" w:lineRule="auto"/>
        <w:rPr>
          <w:rFonts w:eastAsiaTheme="minorEastAsia" w:cstheme="minorHAnsi"/>
          <w:szCs w:val="24"/>
        </w:rPr>
      </w:pPr>
      <w:r w:rsidRPr="00B227CF">
        <w:rPr>
          <w:rFonts w:eastAsiaTheme="minorEastAsia" w:cstheme="minorHAnsi"/>
          <w:szCs w:val="24"/>
        </w:rPr>
        <w:t>Objective 1:  Recognize characte</w:t>
      </w:r>
      <w:r w:rsidR="00106D6A" w:rsidRPr="00B227CF">
        <w:rPr>
          <w:rFonts w:eastAsiaTheme="minorEastAsia" w:cstheme="minorHAnsi"/>
          <w:szCs w:val="24"/>
        </w:rPr>
        <w:t>ristics of normal distributions</w:t>
      </w:r>
    </w:p>
    <w:p w14:paraId="1B1A3108" w14:textId="77777777" w:rsidR="00B227CF" w:rsidRDefault="00B227CF" w:rsidP="00B227CF">
      <w:pPr>
        <w:kinsoku w:val="0"/>
        <w:overflowPunct w:val="0"/>
        <w:spacing w:after="0" w:line="240" w:lineRule="auto"/>
        <w:textAlignment w:val="baseline"/>
        <w:rPr>
          <w:rFonts w:eastAsiaTheme="minorEastAsia" w:cstheme="minorHAnsi"/>
          <w:color w:val="000000" w:themeColor="text1"/>
          <w:sz w:val="24"/>
          <w:szCs w:val="24"/>
        </w:rPr>
      </w:pPr>
    </w:p>
    <w:p w14:paraId="4F3D4D0D" w14:textId="77777777" w:rsidR="0005185F" w:rsidRDefault="00106D6A" w:rsidP="0005185F">
      <w:pPr>
        <w:kinsoku w:val="0"/>
        <w:overflowPunct w:val="0"/>
        <w:spacing w:after="0" w:line="240" w:lineRule="auto"/>
        <w:textAlignment w:val="baseline"/>
        <w:rPr>
          <w:rStyle w:val="CommentReference"/>
          <w:rFonts w:cstheme="minorHAnsi"/>
          <w:sz w:val="24"/>
          <w:szCs w:val="24"/>
        </w:rPr>
      </w:pP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Pr="00B227CF">
        <w:rPr>
          <w:rFonts w:eastAsiaTheme="minorEastAsia" w:cstheme="minorHAnsi"/>
          <w:b/>
          <w:bCs/>
          <w:color w:val="000000" w:themeColor="text1"/>
          <w:sz w:val="24"/>
          <w:szCs w:val="24"/>
        </w:rPr>
        <w:t>normal distribution</w:t>
      </w: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 is a theoretical distribution for </w:t>
      </w:r>
      <w:r w:rsidR="00610DA1" w:rsidRPr="00B227CF">
        <w:rPr>
          <w:rFonts w:eastAsiaTheme="minorEastAsia" w:cstheme="minorHAnsi"/>
          <w:color w:val="000000" w:themeColor="text1"/>
          <w:sz w:val="24"/>
          <w:szCs w:val="24"/>
        </w:rPr>
        <w:t>an</w:t>
      </w: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 entire population.  </w:t>
      </w:r>
      <w:r w:rsidR="002352B6" w:rsidRPr="00B227CF">
        <w:rPr>
          <w:rFonts w:eastAsiaTheme="minorEastAsia" w:cstheme="minorHAnsi"/>
          <w:color w:val="000000" w:themeColor="text1"/>
          <w:sz w:val="24"/>
          <w:szCs w:val="24"/>
        </w:rPr>
        <w:t>A histogram of a normal distribution will look more and more like a smooth curve as the sample size increases</w:t>
      </w:r>
      <w:r w:rsidR="00610DA1"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 and the class width decreases</w:t>
      </w:r>
      <w:r w:rsidR="002352B6"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The distribution is bell-shaped and symmetric about a vertical line through </w:t>
      </w:r>
      <w:r w:rsidR="00610DA1" w:rsidRPr="00B227CF">
        <w:rPr>
          <w:rFonts w:eastAsiaTheme="minorEastAsia" w:cstheme="minorHAnsi"/>
          <w:color w:val="000000" w:themeColor="text1"/>
          <w:sz w:val="24"/>
          <w:szCs w:val="24"/>
        </w:rPr>
        <w:t>the mean.</w:t>
      </w:r>
      <w:r w:rsidR="00610DA1" w:rsidRPr="00B227CF">
        <w:rPr>
          <w:rStyle w:val="CommentReference"/>
          <w:rFonts w:cstheme="minorHAnsi"/>
          <w:sz w:val="24"/>
          <w:szCs w:val="24"/>
        </w:rPr>
        <w:t xml:space="preserve">   For a normal distribution, the median</w:t>
      </w:r>
      <w:r w:rsidR="0005185F">
        <w:rPr>
          <w:rStyle w:val="CommentReference"/>
          <w:rFonts w:cstheme="minorHAnsi"/>
          <w:sz w:val="24"/>
          <w:szCs w:val="24"/>
        </w:rPr>
        <w:t xml:space="preserve"> and mode are equal to the mean.</w:t>
      </w:r>
    </w:p>
    <w:p w14:paraId="567A75DB" w14:textId="343ACFA9" w:rsidR="008520FB" w:rsidRPr="00B227CF" w:rsidRDefault="0005185F" w:rsidP="0005185F">
      <w:pPr>
        <w:kinsoku w:val="0"/>
        <w:overflowPunct w:val="0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B227CF">
        <w:rPr>
          <w:rFonts w:cstheme="minorHAnsi"/>
          <w:b/>
          <w:bCs/>
          <w:sz w:val="24"/>
          <w:szCs w:val="24"/>
        </w:rPr>
        <w:t xml:space="preserve"> </w:t>
      </w:r>
    </w:p>
    <w:p w14:paraId="33082581" w14:textId="77777777" w:rsidR="002352B6" w:rsidRPr="00B227CF" w:rsidRDefault="002352B6" w:rsidP="00B227CF">
      <w:pPr>
        <w:pStyle w:val="NoSpacing"/>
        <w:rPr>
          <w:rFonts w:cstheme="minorHAnsi"/>
          <w:b/>
          <w:bCs/>
          <w:sz w:val="24"/>
          <w:szCs w:val="24"/>
        </w:rPr>
      </w:pPr>
      <w:r w:rsidRPr="00B227CF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4FB79292" wp14:editId="4F991372">
            <wp:extent cx="4712335" cy="2590800"/>
            <wp:effectExtent l="0" t="0" r="0" b="0"/>
            <wp:docPr id="4" name="Picture 4" descr="Four examples of distribution graphs plot number of men versus height. The initial graph plots a random sample of men, with values rising in bars in a general bell shape. The next two graphs see the sample size increase, with each graph becoming increasing curve like as the data increases. The final graph is a normal distribution for the population which is a perfect bell shaped curve, with height rising to a maximum at the mean before falling back to the x-axis at an identical sl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6D6A" w:rsidRPr="00B227CF">
        <w:rPr>
          <w:rFonts w:cstheme="minorHAnsi"/>
          <w:b/>
          <w:bCs/>
          <w:sz w:val="24"/>
          <w:szCs w:val="24"/>
        </w:rPr>
        <w:tab/>
      </w:r>
    </w:p>
    <w:p w14:paraId="5A93A2A0" w14:textId="77777777" w:rsidR="002352B6" w:rsidRPr="00B227CF" w:rsidRDefault="002352B6" w:rsidP="00B227CF">
      <w:pPr>
        <w:pStyle w:val="NoSpacing"/>
        <w:rPr>
          <w:rFonts w:cstheme="minorHAnsi"/>
          <w:b/>
          <w:bCs/>
          <w:sz w:val="24"/>
          <w:szCs w:val="24"/>
        </w:rPr>
      </w:pPr>
    </w:p>
    <w:p w14:paraId="04BA56C5" w14:textId="77777777" w:rsidR="0005185F" w:rsidRDefault="002352B6" w:rsidP="0005185F">
      <w:pPr>
        <w:kinsoku w:val="0"/>
        <w:overflowPunct w:val="0"/>
        <w:spacing w:after="0" w:line="240" w:lineRule="auto"/>
        <w:textAlignment w:val="baseline"/>
        <w:rPr>
          <w:rFonts w:eastAsiaTheme="minorEastAsia" w:cstheme="minorHAnsi"/>
          <w:color w:val="000000" w:themeColor="text1"/>
          <w:sz w:val="24"/>
          <w:szCs w:val="24"/>
        </w:rPr>
      </w:pP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The normal distribution is sometimes called a </w:t>
      </w:r>
      <w:r w:rsidRPr="00B227CF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bell curve </w:t>
      </w: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or a </w:t>
      </w:r>
      <w:r w:rsidRPr="00B227CF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Gaussian distribution.  </w:t>
      </w:r>
      <w:r w:rsidR="00610DA1"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The shape of the curve </w:t>
      </w:r>
      <w:r w:rsidRPr="00B227CF">
        <w:rPr>
          <w:rFonts w:eastAsiaTheme="minorEastAsia" w:cstheme="minorHAnsi"/>
          <w:color w:val="000000" w:themeColor="text1"/>
          <w:sz w:val="24"/>
          <w:szCs w:val="24"/>
        </w:rPr>
        <w:t>is determined by the mean and standard deviation of the population.  As the standard deviation increases, the distribution becomes more dispersed,</w:t>
      </w:r>
      <w:r w:rsidR="00610DA1"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 or spread out, but retains a </w:t>
      </w:r>
      <w:r w:rsidRPr="00B227CF">
        <w:rPr>
          <w:rFonts w:eastAsiaTheme="minorEastAsia" w:cstheme="minorHAnsi"/>
          <w:color w:val="000000" w:themeColor="text1"/>
          <w:sz w:val="24"/>
          <w:szCs w:val="24"/>
        </w:rPr>
        <w:t>symmetric bell shape.</w:t>
      </w:r>
    </w:p>
    <w:p w14:paraId="6CD2A904" w14:textId="78A59E64" w:rsidR="0005185F" w:rsidRDefault="0005185F" w:rsidP="0005185F">
      <w:pPr>
        <w:kinsoku w:val="0"/>
        <w:overflowPunct w:val="0"/>
        <w:spacing w:after="0" w:line="240" w:lineRule="auto"/>
        <w:textAlignment w:val="baseline"/>
        <w:rPr>
          <w:lang w:bidi="ar-SA"/>
        </w:rPr>
      </w:pPr>
      <w:r>
        <w:rPr>
          <w:lang w:bidi="ar-SA"/>
        </w:rPr>
        <w:t xml:space="preserve"> </w:t>
      </w:r>
    </w:p>
    <w:p w14:paraId="68AAF6F0" w14:textId="7DC1D093" w:rsidR="00106D6A" w:rsidRPr="00B227CF" w:rsidRDefault="00EE5F4E" w:rsidP="0005185F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227CF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D619A3C" wp14:editId="54DC566C">
            <wp:extent cx="2084832" cy="1408176"/>
            <wp:effectExtent l="0" t="0" r="0" b="1905"/>
            <wp:docPr id="1" name="Picture 1" descr="three examples of normal distributions showing differences in shape based on standard deviation.  The smaller the standard deviation the taller and narrower the bell curve is.  A larger standard deviation results in a flatter, wider bell cur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pearsoncmg.com/ph/esm/esm_blitzer_bztm6e_15/pdfs/IRL/ch_12/p803_Figure_12_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32" cy="140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03207" w14:textId="77777777" w:rsidR="00681B73" w:rsidRPr="00B227CF" w:rsidRDefault="00681B73" w:rsidP="00B227CF">
      <w:pPr>
        <w:pStyle w:val="NoSpacing"/>
        <w:rPr>
          <w:rFonts w:cstheme="minorHAnsi"/>
          <w:b/>
          <w:sz w:val="24"/>
          <w:szCs w:val="24"/>
        </w:rPr>
      </w:pPr>
    </w:p>
    <w:p w14:paraId="2B1BEC0B" w14:textId="37FC9141" w:rsidR="00EE5F4E" w:rsidRPr="00B227CF" w:rsidRDefault="002352B6" w:rsidP="00B227CF">
      <w:pPr>
        <w:pStyle w:val="NoSpacing"/>
        <w:rPr>
          <w:rFonts w:cstheme="minorHAnsi"/>
          <w:bCs/>
          <w:sz w:val="24"/>
          <w:szCs w:val="24"/>
        </w:rPr>
      </w:pPr>
      <w:r w:rsidRPr="00B227CF">
        <w:rPr>
          <w:rFonts w:cstheme="minorHAnsi"/>
          <w:noProof/>
          <w:sz w:val="24"/>
          <w:szCs w:val="24"/>
        </w:rPr>
        <w:drawing>
          <wp:inline distT="0" distB="0" distL="0" distR="0" wp14:anchorId="44FF1326" wp14:editId="0A699095">
            <wp:extent cx="358140" cy="346710"/>
            <wp:effectExtent l="0" t="0" r="3810" b="0"/>
            <wp:docPr id="5" name="Picture 5" descr="war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5" cy="347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27CF">
        <w:rPr>
          <w:rFonts w:cstheme="minorHAnsi"/>
          <w:bCs/>
          <w:sz w:val="24"/>
          <w:szCs w:val="24"/>
        </w:rPr>
        <w:t xml:space="preserve">  </w:t>
      </w:r>
      <w:r w:rsidRPr="00B227CF">
        <w:rPr>
          <w:rFonts w:cstheme="minorHAnsi"/>
          <w:bCs/>
          <w:sz w:val="24"/>
          <w:szCs w:val="24"/>
        </w:rPr>
        <w:t xml:space="preserve">Not all statistical situations are represented by a normal distribution.  Some may be weighted to one side or may appear more random. </w:t>
      </w:r>
    </w:p>
    <w:p w14:paraId="693B2FFF" w14:textId="6F5D4234" w:rsidR="00B227CF" w:rsidRDefault="00B227CF">
      <w:pPr>
        <w:rPr>
          <w:rFonts w:cstheme="minorHAnsi"/>
          <w:b/>
          <w:sz w:val="24"/>
          <w:szCs w:val="24"/>
          <w:lang w:bidi="ar-SA"/>
        </w:rPr>
      </w:pPr>
      <w:r>
        <w:rPr>
          <w:rFonts w:cstheme="minorHAnsi"/>
          <w:b/>
          <w:sz w:val="24"/>
          <w:szCs w:val="24"/>
        </w:rPr>
        <w:br w:type="page"/>
      </w:r>
    </w:p>
    <w:p w14:paraId="1EAD3DDA" w14:textId="0D225E9D" w:rsidR="003417EA" w:rsidRPr="00B227CF" w:rsidRDefault="002352B6" w:rsidP="00B227CF">
      <w:pPr>
        <w:pStyle w:val="Heading1"/>
        <w:rPr>
          <w:rFonts w:eastAsiaTheme="minorEastAsia"/>
        </w:rPr>
      </w:pPr>
      <w:r w:rsidRPr="00B227CF">
        <w:lastRenderedPageBreak/>
        <w:t>O</w:t>
      </w:r>
      <w:r w:rsidR="008520FB" w:rsidRPr="00B227CF">
        <w:t xml:space="preserve">bjective 2:  </w:t>
      </w:r>
      <w:r w:rsidR="00106D6A" w:rsidRPr="00B227CF">
        <w:rPr>
          <w:rFonts w:eastAsiaTheme="minorEastAsia"/>
        </w:rPr>
        <w:t>Understand the 68-95-99.7</w:t>
      </w:r>
      <w:r w:rsidR="00610DA1" w:rsidRPr="00B227CF">
        <w:rPr>
          <w:rFonts w:eastAsiaTheme="minorEastAsia"/>
        </w:rPr>
        <w:t xml:space="preserve"> R</w:t>
      </w:r>
      <w:r w:rsidR="00106D6A" w:rsidRPr="00B227CF">
        <w:rPr>
          <w:rFonts w:eastAsiaTheme="minorEastAsia"/>
        </w:rPr>
        <w:t>ule</w:t>
      </w:r>
    </w:p>
    <w:p w14:paraId="46E0534E" w14:textId="77777777" w:rsidR="00B227CF" w:rsidRDefault="00B227CF" w:rsidP="00B227CF">
      <w:pPr>
        <w:kinsoku w:val="0"/>
        <w:overflowPunct w:val="0"/>
        <w:spacing w:after="0" w:line="240" w:lineRule="auto"/>
        <w:textAlignment w:val="baseline"/>
        <w:rPr>
          <w:rFonts w:eastAsiaTheme="minorEastAsia" w:cstheme="minorHAnsi"/>
          <w:color w:val="000000" w:themeColor="text1"/>
          <w:sz w:val="24"/>
          <w:szCs w:val="24"/>
        </w:rPr>
      </w:pPr>
    </w:p>
    <w:p w14:paraId="39CE132D" w14:textId="676272F0" w:rsidR="003417EA" w:rsidRPr="00B227CF" w:rsidRDefault="003417EA" w:rsidP="00B227CF">
      <w:pPr>
        <w:kinsoku w:val="0"/>
        <w:overflowPunct w:val="0"/>
        <w:spacing w:after="0" w:line="240" w:lineRule="auto"/>
        <w:textAlignment w:val="baseline"/>
        <w:rPr>
          <w:rFonts w:eastAsiaTheme="minorEastAsia" w:cstheme="minorHAnsi"/>
          <w:color w:val="000000" w:themeColor="text1"/>
          <w:sz w:val="24"/>
          <w:szCs w:val="24"/>
        </w:rPr>
      </w:pP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="00610DA1" w:rsidRPr="00B227CF">
        <w:rPr>
          <w:rFonts w:eastAsiaTheme="minorEastAsia" w:cstheme="minorHAnsi"/>
          <w:b/>
          <w:bCs/>
          <w:color w:val="000000" w:themeColor="text1"/>
          <w:sz w:val="24"/>
          <w:szCs w:val="24"/>
        </w:rPr>
        <w:t>68-95-99.7 R</w:t>
      </w:r>
      <w:r w:rsidRPr="00B227CF">
        <w:rPr>
          <w:rFonts w:eastAsiaTheme="minorEastAsia" w:cstheme="minorHAnsi"/>
          <w:b/>
          <w:bCs/>
          <w:color w:val="000000" w:themeColor="text1"/>
          <w:sz w:val="24"/>
          <w:szCs w:val="24"/>
        </w:rPr>
        <w:t>ule</w:t>
      </w: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 is a way to describe the distribution of data items relative to the mean of a normal distribution.  </w:t>
      </w:r>
      <w:r w:rsidR="00EE5F4E" w:rsidRPr="00B227CF">
        <w:rPr>
          <w:rFonts w:eastAsiaTheme="minorEastAsia" w:cstheme="minorHAnsi"/>
          <w:color w:val="000000" w:themeColor="text1"/>
          <w:sz w:val="24"/>
          <w:szCs w:val="24"/>
        </w:rPr>
        <w:t>The symmetry of the curve means that an equal number of items fall above and below the mean in each region.</w:t>
      </w:r>
    </w:p>
    <w:p w14:paraId="326EFFA3" w14:textId="4C94ADF9" w:rsidR="003417EA" w:rsidRDefault="003417EA" w:rsidP="00B227CF">
      <w:pPr>
        <w:kinsoku w:val="0"/>
        <w:overflowPunct w:val="0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66DFA252" w14:textId="77777777" w:rsidR="00B227CF" w:rsidRPr="00B227CF" w:rsidRDefault="00B227CF" w:rsidP="00B227CF">
      <w:pPr>
        <w:pStyle w:val="NoSpacing"/>
        <w:rPr>
          <w:rFonts w:cstheme="minorHAnsi"/>
          <w:b/>
          <w:sz w:val="24"/>
          <w:szCs w:val="24"/>
        </w:rPr>
      </w:pPr>
      <w:r w:rsidRPr="00B227CF">
        <w:rPr>
          <w:rFonts w:cstheme="minorHAnsi"/>
          <w:b/>
          <w:sz w:val="24"/>
          <w:szCs w:val="24"/>
        </w:rPr>
        <w:t>THE 68-95-99.7 RULE FOR THE NORMAL DISTRIBUTION</w:t>
      </w:r>
    </w:p>
    <w:p w14:paraId="2C631934" w14:textId="77777777" w:rsidR="00B227CF" w:rsidRPr="00B227CF" w:rsidRDefault="00B227CF" w:rsidP="00B227C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227CF">
        <w:rPr>
          <w:rFonts w:cstheme="minorHAnsi"/>
          <w:sz w:val="24"/>
          <w:szCs w:val="24"/>
        </w:rPr>
        <w:t>Approximately 68% of the data items fall within 1 standard deviation of the mean.</w:t>
      </w:r>
    </w:p>
    <w:p w14:paraId="5053CE5A" w14:textId="77777777" w:rsidR="00B227CF" w:rsidRDefault="00B227CF" w:rsidP="00B227C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227CF">
        <w:rPr>
          <w:rFonts w:cstheme="minorHAnsi"/>
          <w:sz w:val="24"/>
          <w:szCs w:val="24"/>
        </w:rPr>
        <w:t>Approximately 95% of the data items fall within 2 standard deviations of the mean.</w:t>
      </w:r>
    </w:p>
    <w:p w14:paraId="7EE30910" w14:textId="3A202830" w:rsidR="00B227CF" w:rsidRDefault="00B227CF" w:rsidP="00B227C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227CF">
        <w:rPr>
          <w:rFonts w:cstheme="minorHAnsi"/>
          <w:sz w:val="24"/>
          <w:szCs w:val="24"/>
        </w:rPr>
        <w:t>Approximately 99.7% of the data items fall within 3 standard deviations of the mean.</w:t>
      </w:r>
    </w:p>
    <w:p w14:paraId="7EB29CF0" w14:textId="77777777" w:rsidR="00B227CF" w:rsidRPr="00B227CF" w:rsidRDefault="00B227CF" w:rsidP="00B227CF">
      <w:pPr>
        <w:pStyle w:val="NoSpacing"/>
        <w:rPr>
          <w:rFonts w:cstheme="minorHAnsi"/>
          <w:sz w:val="24"/>
          <w:szCs w:val="24"/>
        </w:rPr>
      </w:pPr>
    </w:p>
    <w:p w14:paraId="6751D286" w14:textId="77777777" w:rsidR="008520FB" w:rsidRPr="00B227CF" w:rsidRDefault="009B4115" w:rsidP="009C205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227CF">
        <w:rPr>
          <w:rFonts w:cstheme="minorHAnsi"/>
          <w:noProof/>
          <w:sz w:val="24"/>
          <w:szCs w:val="24"/>
        </w:rPr>
        <w:drawing>
          <wp:inline distT="0" distB="0" distL="0" distR="0" wp14:anchorId="59E28BDB" wp14:editId="13161E45">
            <wp:extent cx="3566160" cy="2212848"/>
            <wp:effectExtent l="0" t="0" r="0" b="0"/>
            <wp:docPr id="7" name="Picture 7" descr="A distribution graph divided into standard deviations. The graph plots frequency versus data items. The mean is 0 at the maximum. The area between data items negative 1 to 1 standard deviation away from the mean is 68%. The area of the curve between negative 2 and 2 standard deviations away from the mean is 95%, the standard deviation above or below the mean. The area under the curve between negative 3 and 3 standard deviations away from the mean is 99.7%.  The curve is perfectly symmetric about the mean so each area described above lies half to the left and half to the right of the me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212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39DC0" w14:textId="463C6BC4" w:rsidR="007406F3" w:rsidRDefault="007406F3">
      <w:pPr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</w:rPr>
        <w:br w:type="page"/>
      </w:r>
    </w:p>
    <w:p w14:paraId="222D6516" w14:textId="77777777" w:rsidR="008520FB" w:rsidRPr="00B227CF" w:rsidRDefault="008520FB" w:rsidP="007406F3">
      <w:pPr>
        <w:pStyle w:val="Heading1"/>
        <w:rPr>
          <w:rFonts w:eastAsiaTheme="minorEastAsia"/>
        </w:rPr>
      </w:pPr>
      <w:r w:rsidRPr="00B227CF">
        <w:rPr>
          <w:rFonts w:eastAsiaTheme="minorEastAsia"/>
        </w:rPr>
        <w:lastRenderedPageBreak/>
        <w:t>Objective 3:  Find scores at a specified number of st</w:t>
      </w:r>
      <w:r w:rsidR="00B77AF0" w:rsidRPr="00B227CF">
        <w:rPr>
          <w:rFonts w:eastAsiaTheme="minorEastAsia"/>
        </w:rPr>
        <w:t>andard deviations from the mean</w:t>
      </w:r>
    </w:p>
    <w:p w14:paraId="76DEF33B" w14:textId="37855556" w:rsidR="00C043F0" w:rsidRDefault="00C043F0" w:rsidP="00B227CF">
      <w:pPr>
        <w:kinsoku w:val="0"/>
        <w:overflowPunct w:val="0"/>
        <w:spacing w:after="0" w:line="240" w:lineRule="auto"/>
        <w:textAlignment w:val="baseline"/>
        <w:rPr>
          <w:rFonts w:eastAsiaTheme="minorEastAsia" w:cstheme="minorHAnsi"/>
          <w:color w:val="000000" w:themeColor="text1"/>
          <w:sz w:val="24"/>
          <w:szCs w:val="24"/>
        </w:rPr>
      </w:pPr>
    </w:p>
    <w:p w14:paraId="612F1E27" w14:textId="77777777" w:rsidR="007406F3" w:rsidRPr="00B227CF" w:rsidRDefault="007406F3" w:rsidP="007406F3">
      <w:pPr>
        <w:kinsoku w:val="0"/>
        <w:overflowPunct w:val="0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B227CF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FINDING SCORES </w:t>
      </w:r>
      <w:r w:rsidRPr="00B227CF">
        <w:rPr>
          <w:rFonts w:eastAsiaTheme="minorEastAsia" w:cstheme="minorHAnsi"/>
          <w:b/>
          <w:bCs/>
          <w:i/>
          <w:iCs/>
          <w:color w:val="000000" w:themeColor="text1"/>
          <w:sz w:val="24"/>
          <w:szCs w:val="24"/>
        </w:rPr>
        <w:t xml:space="preserve">n </w:t>
      </w:r>
      <w:r w:rsidRPr="00B227CF">
        <w:rPr>
          <w:rFonts w:cstheme="minorHAnsi"/>
          <w:b/>
          <w:bCs/>
          <w:sz w:val="24"/>
          <w:szCs w:val="24"/>
        </w:rPr>
        <w:t xml:space="preserve">STANDARD DEVIATIONS FROM THE MEAN </w:t>
      </w:r>
    </w:p>
    <w:p w14:paraId="35649CFB" w14:textId="20C37577" w:rsidR="007406F3" w:rsidRPr="007406F3" w:rsidRDefault="007406F3" w:rsidP="007406F3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cstheme="minorHAnsi"/>
        </w:rPr>
      </w:pPr>
      <w:r w:rsidRPr="007406F3">
        <w:rPr>
          <w:rFonts w:cstheme="minorHAnsi"/>
        </w:rPr>
        <w:t xml:space="preserve">Multiply </w:t>
      </w:r>
      <w:r w:rsidRPr="007406F3">
        <w:rPr>
          <w:rFonts w:cstheme="minorHAnsi"/>
          <w:i/>
          <w:iCs/>
        </w:rPr>
        <w:t>n</w:t>
      </w:r>
      <w:r w:rsidRPr="007406F3">
        <w:rPr>
          <w:rFonts w:cstheme="minorHAnsi"/>
        </w:rPr>
        <w:t xml:space="preserve"> by the standard deviation, </w:t>
      </w:r>
      <w:r w:rsidRPr="007406F3">
        <w:rPr>
          <w:rFonts w:cstheme="minorHAnsi"/>
          <w:i/>
          <w:iCs/>
        </w:rPr>
        <w:t>s.</w:t>
      </w:r>
    </w:p>
    <w:p w14:paraId="6FE707E5" w14:textId="54B70E2B" w:rsidR="007406F3" w:rsidRDefault="007406F3" w:rsidP="007406F3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cstheme="minorHAnsi"/>
        </w:rPr>
      </w:pPr>
      <w:r w:rsidRPr="007406F3">
        <w:rPr>
          <w:rFonts w:cstheme="minorHAnsi"/>
        </w:rPr>
        <w:t>Add or subtract the result from the mean,</w:t>
      </w:r>
      <w:r>
        <w:rPr>
          <w:rFonts w:cstheme="minorHAnsi"/>
        </w:rPr>
        <w:t xml:space="preserve"> </w:t>
      </w:r>
      <w:r w:rsidR="007D7609" w:rsidRPr="007406F3">
        <w:rPr>
          <w:rFonts w:cstheme="minorHAnsi"/>
          <w:position w:val="-6"/>
        </w:rPr>
        <w:object w:dxaOrig="200" w:dyaOrig="340" w14:anchorId="2458F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x bar" style="width:9.9pt;height:17.1pt" o:ole="">
            <v:imagedata r:id="rId13" o:title=""/>
          </v:shape>
          <o:OLEObject Type="Embed" ProgID="Equation.DSMT4" ShapeID="_x0000_i1025" DrawAspect="Content" ObjectID="_1626257548" r:id="rId14"/>
        </w:object>
      </w:r>
      <w:r>
        <w:rPr>
          <w:rFonts w:cstheme="minorHAnsi"/>
        </w:rPr>
        <w:t xml:space="preserve"> </w:t>
      </w:r>
      <w:r w:rsidRPr="007406F3">
        <w:rPr>
          <w:rFonts w:cstheme="minorHAnsi"/>
        </w:rPr>
        <w:t xml:space="preserve">, to get a value </w:t>
      </w:r>
      <w:r w:rsidRPr="007406F3">
        <w:rPr>
          <w:rFonts w:cstheme="minorHAnsi"/>
          <w:i/>
          <w:iCs/>
        </w:rPr>
        <w:t>n</w:t>
      </w:r>
      <w:r w:rsidRPr="007406F3">
        <w:rPr>
          <w:rFonts w:cstheme="minorHAnsi"/>
        </w:rPr>
        <w:t xml:space="preserve"> standard deviations greater than or less than the mean.</w:t>
      </w:r>
    </w:p>
    <w:p w14:paraId="1DDDAA3B" w14:textId="35102727" w:rsidR="007406F3" w:rsidRDefault="007D7609" w:rsidP="007406F3">
      <w:pPr>
        <w:kinsoku w:val="0"/>
        <w:overflowPunct w:val="0"/>
        <w:jc w:val="center"/>
        <w:textAlignment w:val="baseline"/>
        <w:rPr>
          <w:rFonts w:eastAsiaTheme="minorEastAsia" w:cstheme="minorHAnsi"/>
          <w:color w:val="000000" w:themeColor="text1"/>
          <w:sz w:val="24"/>
          <w:szCs w:val="24"/>
        </w:rPr>
      </w:pPr>
      <w:r w:rsidRPr="007406F3">
        <w:rPr>
          <w:rFonts w:cstheme="minorHAnsi"/>
          <w:position w:val="-14"/>
        </w:rPr>
        <w:object w:dxaOrig="1740" w:dyaOrig="420" w14:anchorId="179304FE">
          <v:shape id="_x0000_i1026" type="#_x0000_t75" alt="score equals x bar plus or minus left parenthesis n time s right parenthesis" style="width:87pt;height:21pt" o:ole="">
            <v:imagedata r:id="rId15" o:title=""/>
          </v:shape>
          <o:OLEObject Type="Embed" ProgID="Equation.DSMT4" ShapeID="_x0000_i1026" DrawAspect="Content" ObjectID="_1626257549" r:id="rId16"/>
        </w:object>
      </w:r>
    </w:p>
    <w:p w14:paraId="428BC201" w14:textId="1C59033B" w:rsidR="00B77AF0" w:rsidRPr="00B227CF" w:rsidRDefault="003E7738" w:rsidP="00B227CF">
      <w:pPr>
        <w:kinsoku w:val="0"/>
        <w:overflowPunct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This method can </w:t>
      </w:r>
      <w:r w:rsidR="00C043F0"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also </w:t>
      </w:r>
      <w:r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be used to determine the ranges of </w:t>
      </w:r>
      <w:r w:rsidR="00F94840" w:rsidRPr="00B227CF">
        <w:rPr>
          <w:rFonts w:eastAsiaTheme="minorEastAsia" w:cstheme="minorHAnsi"/>
          <w:color w:val="000000" w:themeColor="text1"/>
          <w:sz w:val="24"/>
          <w:szCs w:val="24"/>
        </w:rPr>
        <w:t>data for applying the 68-95-99.7</w:t>
      </w:r>
      <w:r w:rsidR="00610DA1" w:rsidRPr="00B227CF">
        <w:rPr>
          <w:rFonts w:eastAsiaTheme="minorEastAsia" w:cstheme="minorHAnsi"/>
          <w:color w:val="000000" w:themeColor="text1"/>
          <w:sz w:val="24"/>
          <w:szCs w:val="24"/>
        </w:rPr>
        <w:t xml:space="preserve"> R</w:t>
      </w:r>
      <w:r w:rsidRPr="00B227CF">
        <w:rPr>
          <w:rFonts w:eastAsiaTheme="minorEastAsia" w:cstheme="minorHAnsi"/>
          <w:color w:val="000000" w:themeColor="text1"/>
          <w:sz w:val="24"/>
          <w:szCs w:val="24"/>
        </w:rPr>
        <w:t>ule.</w:t>
      </w:r>
    </w:p>
    <w:p w14:paraId="05E98978" w14:textId="77777777" w:rsidR="007406F3" w:rsidRPr="00B227CF" w:rsidRDefault="007406F3" w:rsidP="007406F3">
      <w:pPr>
        <w:kinsoku w:val="0"/>
        <w:overflowPunct w:val="0"/>
        <w:spacing w:after="5160" w:line="240" w:lineRule="auto"/>
        <w:textAlignment w:val="baseline"/>
        <w:rPr>
          <w:rFonts w:cstheme="minorHAnsi"/>
          <w:sz w:val="24"/>
          <w:szCs w:val="24"/>
        </w:rPr>
      </w:pPr>
    </w:p>
    <w:p w14:paraId="2F814F1A" w14:textId="77777777" w:rsidR="008520FB" w:rsidRPr="00B227CF" w:rsidRDefault="008520FB" w:rsidP="007406F3">
      <w:pPr>
        <w:pStyle w:val="Heading1"/>
        <w:rPr>
          <w:rFonts w:eastAsiaTheme="minorEastAsia"/>
        </w:rPr>
      </w:pPr>
      <w:r w:rsidRPr="00B227CF">
        <w:rPr>
          <w:rFonts w:eastAsiaTheme="minorEastAsia"/>
        </w:rPr>
        <w:t>Objective 4:  Use the 68-95-99.7 Rule</w:t>
      </w:r>
    </w:p>
    <w:p w14:paraId="4CFDADAE" w14:textId="43B4DB2C" w:rsidR="007406F3" w:rsidRDefault="007406F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C490566" w14:textId="77777777" w:rsidR="007406F3" w:rsidRDefault="007406F3" w:rsidP="007406F3">
      <w:pPr>
        <w:spacing w:after="2400"/>
        <w:rPr>
          <w:lang w:bidi="ar-SA"/>
        </w:rPr>
      </w:pPr>
    </w:p>
    <w:p w14:paraId="7B91E125" w14:textId="68364A35" w:rsidR="008520FB" w:rsidRPr="00B227CF" w:rsidRDefault="008520FB" w:rsidP="007406F3">
      <w:pPr>
        <w:pStyle w:val="Heading1"/>
      </w:pPr>
      <w:r w:rsidRPr="00B227CF">
        <w:t xml:space="preserve">Objective 5:  Convert a data item to a </w:t>
      </w:r>
      <w:r w:rsidRPr="007D7609">
        <w:rPr>
          <w:i/>
          <w:iCs/>
        </w:rPr>
        <w:t>z</w:t>
      </w:r>
      <w:r w:rsidRPr="00B227CF">
        <w:t>-score</w:t>
      </w:r>
    </w:p>
    <w:p w14:paraId="067EA60C" w14:textId="77777777" w:rsidR="007406F3" w:rsidRDefault="007406F3" w:rsidP="00B227CF">
      <w:pPr>
        <w:pStyle w:val="NoSpacing"/>
        <w:rPr>
          <w:rFonts w:cstheme="minorHAnsi"/>
          <w:sz w:val="24"/>
          <w:szCs w:val="24"/>
        </w:rPr>
      </w:pPr>
    </w:p>
    <w:p w14:paraId="26773B4F" w14:textId="52EA6DAF" w:rsidR="009B4115" w:rsidRPr="00B227CF" w:rsidRDefault="009B4115" w:rsidP="00B227CF">
      <w:pPr>
        <w:pStyle w:val="NoSpacing"/>
        <w:rPr>
          <w:rFonts w:cstheme="minorHAnsi"/>
          <w:b/>
          <w:sz w:val="24"/>
          <w:szCs w:val="24"/>
        </w:rPr>
      </w:pPr>
      <w:r w:rsidRPr="00B227CF">
        <w:rPr>
          <w:rFonts w:cstheme="minorHAnsi"/>
          <w:sz w:val="24"/>
          <w:szCs w:val="24"/>
        </w:rPr>
        <w:t xml:space="preserve">A </w:t>
      </w:r>
      <w:r w:rsidRPr="00B227CF">
        <w:rPr>
          <w:rFonts w:cstheme="minorHAnsi"/>
          <w:i/>
          <w:iCs/>
          <w:sz w:val="24"/>
          <w:szCs w:val="24"/>
        </w:rPr>
        <w:t>z-score</w:t>
      </w:r>
      <w:r w:rsidRPr="00B227CF">
        <w:rPr>
          <w:rFonts w:cstheme="minorHAnsi"/>
          <w:sz w:val="24"/>
          <w:szCs w:val="24"/>
        </w:rPr>
        <w:t xml:space="preserve"> describes how many standard deviations a data item in a normal distribution lies above or below the mean.  Data items </w:t>
      </w:r>
      <w:r w:rsidR="00FE36A9" w:rsidRPr="00B227CF">
        <w:rPr>
          <w:rFonts w:cstheme="minorHAnsi"/>
          <w:sz w:val="24"/>
          <w:szCs w:val="24"/>
        </w:rPr>
        <w:t>greater than</w:t>
      </w:r>
      <w:r w:rsidRPr="00B227CF">
        <w:rPr>
          <w:rFonts w:cstheme="minorHAnsi"/>
          <w:sz w:val="24"/>
          <w:szCs w:val="24"/>
        </w:rPr>
        <w:t xml:space="preserve"> the mean have positive </w:t>
      </w:r>
      <w:r w:rsidRPr="00B227CF">
        <w:rPr>
          <w:rFonts w:cstheme="minorHAnsi"/>
          <w:i/>
          <w:iCs/>
          <w:sz w:val="24"/>
          <w:szCs w:val="24"/>
        </w:rPr>
        <w:t>z-scores</w:t>
      </w:r>
      <w:r w:rsidR="00FE36A9" w:rsidRPr="00B227CF">
        <w:rPr>
          <w:rFonts w:cstheme="minorHAnsi"/>
          <w:sz w:val="24"/>
          <w:szCs w:val="24"/>
        </w:rPr>
        <w:t>.  Data items less than t</w:t>
      </w:r>
      <w:r w:rsidRPr="00B227CF">
        <w:rPr>
          <w:rFonts w:cstheme="minorHAnsi"/>
          <w:sz w:val="24"/>
          <w:szCs w:val="24"/>
        </w:rPr>
        <w:t xml:space="preserve">he mean have negative </w:t>
      </w:r>
      <w:r w:rsidRPr="00B227CF">
        <w:rPr>
          <w:rFonts w:cstheme="minorHAnsi"/>
          <w:i/>
          <w:iCs/>
          <w:sz w:val="24"/>
          <w:szCs w:val="24"/>
        </w:rPr>
        <w:t>z-scores</w:t>
      </w:r>
      <w:r w:rsidRPr="00B227CF">
        <w:rPr>
          <w:rFonts w:cstheme="minorHAnsi"/>
          <w:sz w:val="24"/>
          <w:szCs w:val="24"/>
        </w:rPr>
        <w:t xml:space="preserve">. The </w:t>
      </w:r>
      <w:r w:rsidRPr="00B227CF">
        <w:rPr>
          <w:rFonts w:cstheme="minorHAnsi"/>
          <w:i/>
          <w:iCs/>
          <w:sz w:val="24"/>
          <w:szCs w:val="24"/>
        </w:rPr>
        <w:t>z-score</w:t>
      </w:r>
      <w:r w:rsidRPr="00B227CF">
        <w:rPr>
          <w:rFonts w:cstheme="minorHAnsi"/>
          <w:sz w:val="24"/>
          <w:szCs w:val="24"/>
        </w:rPr>
        <w:t xml:space="preserve"> for the mean is 0.</w:t>
      </w:r>
    </w:p>
    <w:p w14:paraId="07CFB3C9" w14:textId="2596866F" w:rsidR="003E7738" w:rsidRDefault="003E7738" w:rsidP="00B227CF">
      <w:pPr>
        <w:pStyle w:val="NoSpacing"/>
        <w:rPr>
          <w:rFonts w:cstheme="minorHAnsi"/>
          <w:b/>
          <w:sz w:val="24"/>
          <w:szCs w:val="24"/>
        </w:rPr>
      </w:pPr>
    </w:p>
    <w:p w14:paraId="068A5586" w14:textId="77777777" w:rsidR="007406F3" w:rsidRPr="00B227CF" w:rsidRDefault="007406F3" w:rsidP="007406F3">
      <w:pPr>
        <w:pStyle w:val="NoSpacing"/>
        <w:rPr>
          <w:rFonts w:cstheme="minorHAnsi"/>
          <w:b/>
          <w:i/>
          <w:iCs/>
          <w:sz w:val="24"/>
          <w:szCs w:val="24"/>
        </w:rPr>
      </w:pPr>
      <w:r w:rsidRPr="00B227CF">
        <w:rPr>
          <w:rFonts w:cstheme="minorHAnsi"/>
          <w:b/>
          <w:sz w:val="24"/>
          <w:szCs w:val="24"/>
        </w:rPr>
        <w:t xml:space="preserve">COMPUTING </w:t>
      </w:r>
      <w:r w:rsidRPr="00B227CF">
        <w:rPr>
          <w:rFonts w:cstheme="minorHAnsi"/>
          <w:b/>
          <w:i/>
          <w:iCs/>
          <w:sz w:val="24"/>
          <w:szCs w:val="24"/>
        </w:rPr>
        <w:t>Z-SCORES</w:t>
      </w:r>
    </w:p>
    <w:p w14:paraId="03FF9A79" w14:textId="71D7FC6B" w:rsidR="007406F3" w:rsidRDefault="007406F3" w:rsidP="007406F3">
      <w:pPr>
        <w:pStyle w:val="NoSpacing"/>
        <w:rPr>
          <w:rFonts w:cstheme="minorHAnsi"/>
          <w:sz w:val="24"/>
          <w:szCs w:val="24"/>
        </w:rPr>
      </w:pPr>
      <w:r w:rsidRPr="00B227CF">
        <w:rPr>
          <w:rFonts w:cstheme="minorHAnsi"/>
          <w:sz w:val="24"/>
          <w:szCs w:val="24"/>
        </w:rPr>
        <w:t>The z-score can be obtained using</w:t>
      </w:r>
    </w:p>
    <w:p w14:paraId="51B4972F" w14:textId="59E47091" w:rsidR="008520FB" w:rsidRPr="007D7609" w:rsidRDefault="007D7609" w:rsidP="007D7609">
      <w:pPr>
        <w:pStyle w:val="NoSpacing"/>
        <w:jc w:val="center"/>
        <w:rPr>
          <w:rFonts w:cstheme="minorHAnsi"/>
          <w:sz w:val="24"/>
          <w:szCs w:val="24"/>
        </w:rPr>
      </w:pPr>
      <w:r w:rsidRPr="007D7609">
        <w:rPr>
          <w:rFonts w:cstheme="minorHAnsi"/>
          <w:position w:val="-24"/>
          <w:sz w:val="24"/>
          <w:szCs w:val="24"/>
        </w:rPr>
        <w:object w:dxaOrig="3660" w:dyaOrig="660" w14:anchorId="15C4E0B5">
          <v:shape id="_x0000_i1027" type="#_x0000_t75" alt="z-score equals fraction numerator data item minus mean over denominator standard deviation end fraction equals fraction numerator x minus x bar over denominator s" style="width:183pt;height:33pt" o:ole="">
            <v:imagedata r:id="rId17" o:title=""/>
          </v:shape>
          <o:OLEObject Type="Embed" ProgID="Equation.DSMT4" ShapeID="_x0000_i1027" DrawAspect="Content" ObjectID="_1626257550" r:id="rId18"/>
        </w:object>
      </w:r>
      <w:r>
        <w:rPr>
          <w:rFonts w:cstheme="minorHAnsi"/>
          <w:sz w:val="24"/>
          <w:szCs w:val="24"/>
        </w:rPr>
        <w:t>.</w:t>
      </w:r>
    </w:p>
    <w:p w14:paraId="3AFCDBA1" w14:textId="0C9BBDBD" w:rsidR="004F7364" w:rsidRDefault="004F73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BF9BDFB" w14:textId="77777777" w:rsidR="008520FB" w:rsidRPr="00B227CF" w:rsidRDefault="008520FB" w:rsidP="007406F3">
      <w:pPr>
        <w:pStyle w:val="Heading1"/>
      </w:pPr>
      <w:r w:rsidRPr="00B227CF">
        <w:lastRenderedPageBreak/>
        <w:t xml:space="preserve">Objective 6:  </w:t>
      </w:r>
      <w:r w:rsidRPr="00B227CF">
        <w:rPr>
          <w:rFonts w:eastAsiaTheme="minorEastAsia"/>
        </w:rPr>
        <w:t>Understand percentiles and quartiles.</w:t>
      </w:r>
    </w:p>
    <w:p w14:paraId="306D5D12" w14:textId="77777777" w:rsidR="004F7364" w:rsidRDefault="004F7364" w:rsidP="00B227CF">
      <w:pPr>
        <w:pStyle w:val="NoSpacing"/>
        <w:rPr>
          <w:rFonts w:cstheme="minorHAnsi"/>
          <w:sz w:val="24"/>
          <w:szCs w:val="24"/>
        </w:rPr>
      </w:pPr>
    </w:p>
    <w:p w14:paraId="451DC2F2" w14:textId="77777777" w:rsidR="0005185F" w:rsidRDefault="008520FB" w:rsidP="0005185F">
      <w:pPr>
        <w:pStyle w:val="NoSpacing"/>
        <w:rPr>
          <w:rFonts w:cstheme="minorHAnsi"/>
          <w:sz w:val="24"/>
          <w:szCs w:val="24"/>
        </w:rPr>
      </w:pPr>
      <w:r w:rsidRPr="00B227CF">
        <w:rPr>
          <w:rFonts w:cstheme="minorHAnsi"/>
          <w:sz w:val="24"/>
          <w:szCs w:val="24"/>
        </w:rPr>
        <w:t xml:space="preserve">A </w:t>
      </w:r>
      <w:r w:rsidRPr="007D7609">
        <w:rPr>
          <w:rFonts w:cstheme="minorHAnsi"/>
          <w:i/>
          <w:iCs/>
          <w:sz w:val="24"/>
          <w:szCs w:val="24"/>
        </w:rPr>
        <w:t>z-score</w:t>
      </w:r>
      <w:r w:rsidRPr="00B227CF">
        <w:rPr>
          <w:rFonts w:cstheme="minorHAnsi"/>
          <w:sz w:val="24"/>
          <w:szCs w:val="24"/>
        </w:rPr>
        <w:t xml:space="preserve"> measures a data item’s position in a normal d</w:t>
      </w:r>
      <w:r w:rsidR="00BC27A6" w:rsidRPr="00B227CF">
        <w:rPr>
          <w:rFonts w:cstheme="minorHAnsi"/>
          <w:sz w:val="24"/>
          <w:szCs w:val="24"/>
        </w:rPr>
        <w:t>istribution.  Another measure of</w:t>
      </w:r>
      <w:r w:rsidRPr="00B227CF">
        <w:rPr>
          <w:rFonts w:cstheme="minorHAnsi"/>
          <w:sz w:val="24"/>
          <w:szCs w:val="24"/>
        </w:rPr>
        <w:t xml:space="preserve"> a data item’s position is its </w:t>
      </w:r>
      <w:r w:rsidRPr="00B227CF">
        <w:rPr>
          <w:rFonts w:cstheme="minorHAnsi"/>
          <w:b/>
          <w:sz w:val="24"/>
          <w:szCs w:val="24"/>
        </w:rPr>
        <w:t>percentile</w:t>
      </w:r>
      <w:r w:rsidRPr="00B227CF">
        <w:rPr>
          <w:rFonts w:cstheme="minorHAnsi"/>
          <w:sz w:val="24"/>
          <w:szCs w:val="24"/>
        </w:rPr>
        <w:t xml:space="preserve">. </w:t>
      </w:r>
      <w:r w:rsidR="00BC27A6" w:rsidRPr="00B227CF">
        <w:rPr>
          <w:rFonts w:cstheme="minorHAnsi"/>
          <w:sz w:val="24"/>
          <w:szCs w:val="24"/>
        </w:rPr>
        <w:t xml:space="preserve"> </w:t>
      </w:r>
      <w:r w:rsidR="00EA352E" w:rsidRPr="00B227CF">
        <w:rPr>
          <w:rFonts w:cstheme="minorHAnsi"/>
          <w:sz w:val="24"/>
          <w:szCs w:val="24"/>
        </w:rPr>
        <w:t xml:space="preserve">A data item is in the </w:t>
      </w:r>
      <w:r w:rsidR="00EA352E" w:rsidRPr="00B227CF">
        <w:rPr>
          <w:rFonts w:cstheme="minorHAnsi"/>
          <w:b/>
          <w:bCs/>
          <w:i/>
          <w:iCs/>
          <w:sz w:val="24"/>
          <w:szCs w:val="24"/>
        </w:rPr>
        <w:t>n</w:t>
      </w:r>
      <w:r w:rsidR="00EA352E" w:rsidRPr="00B227CF">
        <w:rPr>
          <w:rFonts w:cstheme="minorHAnsi"/>
          <w:b/>
          <w:bCs/>
          <w:i/>
          <w:iCs/>
          <w:sz w:val="24"/>
          <w:szCs w:val="24"/>
          <w:vertAlign w:val="superscript"/>
        </w:rPr>
        <w:t xml:space="preserve">th </w:t>
      </w:r>
      <w:r w:rsidR="00EA352E" w:rsidRPr="00B227CF">
        <w:rPr>
          <w:rFonts w:cstheme="minorHAnsi"/>
          <w:b/>
          <w:bCs/>
          <w:sz w:val="24"/>
          <w:szCs w:val="24"/>
        </w:rPr>
        <w:t>percentile</w:t>
      </w:r>
      <w:r w:rsidR="00EA352E" w:rsidRPr="00B227CF">
        <w:rPr>
          <w:rFonts w:cstheme="minorHAnsi"/>
          <w:sz w:val="24"/>
          <w:szCs w:val="24"/>
        </w:rPr>
        <w:t xml:space="preserve"> of a distribution if it is greater than </w:t>
      </w:r>
      <w:r w:rsidR="00EA352E" w:rsidRPr="00B227CF">
        <w:rPr>
          <w:rFonts w:cstheme="minorHAnsi"/>
          <w:i/>
          <w:iCs/>
          <w:sz w:val="24"/>
          <w:szCs w:val="24"/>
        </w:rPr>
        <w:t>n</w:t>
      </w:r>
      <w:r w:rsidR="00EA352E" w:rsidRPr="00B227CF">
        <w:rPr>
          <w:rFonts w:cstheme="minorHAnsi"/>
          <w:sz w:val="24"/>
          <w:szCs w:val="24"/>
        </w:rPr>
        <w:t xml:space="preserve"> percent of the items in the distribution.  Percentiles are often associated with scores on standardized tests.  If a score is in the 45</w:t>
      </w:r>
      <w:r w:rsidR="00EA352E" w:rsidRPr="00B227CF">
        <w:rPr>
          <w:rFonts w:cstheme="minorHAnsi"/>
          <w:sz w:val="24"/>
          <w:szCs w:val="24"/>
          <w:vertAlign w:val="superscript"/>
        </w:rPr>
        <w:t>th</w:t>
      </w:r>
      <w:r w:rsidR="00EA352E" w:rsidRPr="00B227CF">
        <w:rPr>
          <w:rFonts w:cstheme="minorHAnsi"/>
          <w:sz w:val="24"/>
          <w:szCs w:val="24"/>
        </w:rPr>
        <w:t xml:space="preserve"> percentile,</w:t>
      </w:r>
      <w:r w:rsidR="00436695" w:rsidRPr="00B227CF">
        <w:rPr>
          <w:rFonts w:cstheme="minorHAnsi"/>
          <w:sz w:val="24"/>
          <w:szCs w:val="24"/>
        </w:rPr>
        <w:t xml:space="preserve"> then </w:t>
      </w:r>
      <w:r w:rsidR="00EA352E" w:rsidRPr="00B227CF">
        <w:rPr>
          <w:rFonts w:cstheme="minorHAnsi"/>
          <w:sz w:val="24"/>
          <w:szCs w:val="24"/>
        </w:rPr>
        <w:t>45% of the scores are less than this score.</w:t>
      </w:r>
    </w:p>
    <w:p w14:paraId="06E3B4EB" w14:textId="77A30C5A" w:rsidR="009B4115" w:rsidRPr="00B227CF" w:rsidRDefault="0005185F" w:rsidP="0005185F">
      <w:pPr>
        <w:pStyle w:val="NoSpacing"/>
        <w:spacing w:after="3360"/>
        <w:rPr>
          <w:rFonts w:cstheme="minorHAnsi"/>
          <w:sz w:val="24"/>
          <w:szCs w:val="24"/>
        </w:rPr>
      </w:pPr>
      <w:r w:rsidRPr="00B227CF">
        <w:rPr>
          <w:rFonts w:cstheme="minorHAnsi"/>
          <w:sz w:val="24"/>
          <w:szCs w:val="24"/>
        </w:rPr>
        <w:t xml:space="preserve"> </w:t>
      </w:r>
    </w:p>
    <w:p w14:paraId="68A05583" w14:textId="3DDC910D" w:rsidR="008520FB" w:rsidRPr="00B227CF" w:rsidRDefault="00FE36A9" w:rsidP="009C2057">
      <w:pPr>
        <w:pStyle w:val="NoSpacing"/>
        <w:spacing w:after="120"/>
        <w:rPr>
          <w:rFonts w:cstheme="minorHAnsi"/>
          <w:bCs/>
          <w:sz w:val="24"/>
          <w:szCs w:val="24"/>
        </w:rPr>
      </w:pPr>
      <w:r w:rsidRPr="00B227CF">
        <w:rPr>
          <w:rFonts w:cstheme="minorHAnsi"/>
          <w:b/>
          <w:sz w:val="24"/>
          <w:szCs w:val="24"/>
        </w:rPr>
        <w:t>Q</w:t>
      </w:r>
      <w:r w:rsidR="00EA352E" w:rsidRPr="00B227CF">
        <w:rPr>
          <w:rFonts w:cstheme="minorHAnsi"/>
          <w:b/>
          <w:sz w:val="24"/>
          <w:szCs w:val="24"/>
        </w:rPr>
        <w:t xml:space="preserve">uartiles </w:t>
      </w:r>
      <w:r w:rsidR="00EA352E" w:rsidRPr="00B227CF">
        <w:rPr>
          <w:rFonts w:cstheme="minorHAnsi"/>
          <w:bCs/>
          <w:sz w:val="24"/>
          <w:szCs w:val="24"/>
        </w:rPr>
        <w:t>refer specifically to the 25</w:t>
      </w:r>
      <w:r w:rsidR="00EA352E" w:rsidRPr="00B227CF">
        <w:rPr>
          <w:rFonts w:cstheme="minorHAnsi"/>
          <w:bCs/>
          <w:sz w:val="24"/>
          <w:szCs w:val="24"/>
          <w:vertAlign w:val="superscript"/>
        </w:rPr>
        <w:t>th</w:t>
      </w:r>
      <w:r w:rsidR="00EA352E" w:rsidRPr="00B227CF">
        <w:rPr>
          <w:rFonts w:cstheme="minorHAnsi"/>
          <w:bCs/>
          <w:sz w:val="24"/>
          <w:szCs w:val="24"/>
        </w:rPr>
        <w:t>, 50</w:t>
      </w:r>
      <w:r w:rsidR="00EA352E" w:rsidRPr="00B227CF">
        <w:rPr>
          <w:rFonts w:cstheme="minorHAnsi"/>
          <w:bCs/>
          <w:sz w:val="24"/>
          <w:szCs w:val="24"/>
          <w:vertAlign w:val="superscript"/>
        </w:rPr>
        <w:t>th</w:t>
      </w:r>
      <w:r w:rsidR="00EA352E" w:rsidRPr="00B227CF">
        <w:rPr>
          <w:rFonts w:cstheme="minorHAnsi"/>
          <w:bCs/>
          <w:sz w:val="24"/>
          <w:szCs w:val="24"/>
        </w:rPr>
        <w:t>, and 75</w:t>
      </w:r>
      <w:r w:rsidR="00EA352E" w:rsidRPr="00B227CF">
        <w:rPr>
          <w:rFonts w:cstheme="minorHAnsi"/>
          <w:bCs/>
          <w:sz w:val="24"/>
          <w:szCs w:val="24"/>
          <w:vertAlign w:val="superscript"/>
        </w:rPr>
        <w:t>th</w:t>
      </w:r>
      <w:r w:rsidR="00EA352E" w:rsidRPr="00B227CF">
        <w:rPr>
          <w:rFonts w:cstheme="minorHAnsi"/>
          <w:bCs/>
          <w:sz w:val="24"/>
          <w:szCs w:val="24"/>
        </w:rPr>
        <w:t xml:space="preserve"> percentiles.  These are </w:t>
      </w:r>
      <w:r w:rsidR="00436695" w:rsidRPr="00B227CF">
        <w:rPr>
          <w:rFonts w:cstheme="minorHAnsi"/>
          <w:bCs/>
          <w:sz w:val="24"/>
          <w:szCs w:val="24"/>
        </w:rPr>
        <w:t xml:space="preserve">called </w:t>
      </w:r>
      <w:r w:rsidR="00EA352E" w:rsidRPr="00B227CF">
        <w:rPr>
          <w:rFonts w:cstheme="minorHAnsi"/>
          <w:bCs/>
          <w:sz w:val="24"/>
          <w:szCs w:val="24"/>
        </w:rPr>
        <w:t>the first, second, a</w:t>
      </w:r>
      <w:r w:rsidR="00436695" w:rsidRPr="00B227CF">
        <w:rPr>
          <w:rFonts w:cstheme="minorHAnsi"/>
          <w:bCs/>
          <w:sz w:val="24"/>
          <w:szCs w:val="24"/>
        </w:rPr>
        <w:t>nd third quartiles, respectively.</w:t>
      </w:r>
      <w:r w:rsidR="00EA352E" w:rsidRPr="00B227CF">
        <w:rPr>
          <w:rFonts w:cstheme="minorHAnsi"/>
          <w:bCs/>
          <w:sz w:val="24"/>
          <w:szCs w:val="24"/>
        </w:rPr>
        <w:t xml:space="preserve">  Since the median is </w:t>
      </w:r>
      <w:r w:rsidRPr="00B227CF">
        <w:rPr>
          <w:rFonts w:cstheme="minorHAnsi"/>
          <w:bCs/>
          <w:sz w:val="24"/>
          <w:szCs w:val="24"/>
        </w:rPr>
        <w:t>greater than 50% of the items in a distribution</w:t>
      </w:r>
      <w:r w:rsidR="00EA352E" w:rsidRPr="00B227CF">
        <w:rPr>
          <w:rFonts w:cstheme="minorHAnsi"/>
          <w:bCs/>
          <w:sz w:val="24"/>
          <w:szCs w:val="24"/>
        </w:rPr>
        <w:t xml:space="preserve">, it is equal to the second quartile.  </w:t>
      </w:r>
    </w:p>
    <w:p w14:paraId="6D4B2FE2" w14:textId="21CC8745" w:rsidR="008520FB" w:rsidRPr="00B227CF" w:rsidRDefault="00EA352E" w:rsidP="0005185F">
      <w:pPr>
        <w:pStyle w:val="NoSpacing"/>
        <w:jc w:val="center"/>
        <w:rPr>
          <w:rFonts w:cstheme="minorHAnsi"/>
          <w:sz w:val="24"/>
          <w:szCs w:val="24"/>
        </w:rPr>
      </w:pPr>
      <w:r w:rsidRPr="00B227CF">
        <w:rPr>
          <w:rFonts w:cstheme="minorHAnsi"/>
          <w:bCs/>
          <w:noProof/>
          <w:sz w:val="24"/>
          <w:szCs w:val="24"/>
        </w:rPr>
        <w:drawing>
          <wp:inline distT="0" distB="0" distL="0" distR="0" wp14:anchorId="4D3F7DF2" wp14:editId="1370F44A">
            <wp:extent cx="2322576" cy="1901952"/>
            <wp:effectExtent l="0" t="0" r="1905" b="3175"/>
            <wp:docPr id="24579" name="Picture 4" descr="The graph of a normal distribution is divided into four sections. The first section contains the bottom 25% of the data and is the first quartile or 25th percentile. The next two sections left and right of the median each contain 25% of the data each and are combined to form the  middle fifty percent. The median is the second quartile or 50th percentile since 50% of the data is below the median.  The third quartile is at the right end of the third section and is the 75th percentile because 75% of the data is below this value. The last section contains the top 25% of the data.&#10;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4" descr="AAHBCDI0"/>
                    <pic:cNvPicPr>
                      <a:picLocks noGrp="1"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76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78DCB2" w14:textId="77777777" w:rsidR="008520FB" w:rsidRPr="00B227CF" w:rsidRDefault="008520FB" w:rsidP="00B227CF">
      <w:pPr>
        <w:pStyle w:val="NoSpacing"/>
        <w:rPr>
          <w:rFonts w:cstheme="minorHAnsi"/>
          <w:sz w:val="24"/>
          <w:szCs w:val="24"/>
        </w:rPr>
      </w:pPr>
    </w:p>
    <w:sectPr w:rsidR="008520FB" w:rsidRPr="00B2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5A32"/>
    <w:multiLevelType w:val="hybridMultilevel"/>
    <w:tmpl w:val="CEF2D536"/>
    <w:lvl w:ilvl="0" w:tplc="363A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EE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EF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0A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87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EC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C7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67A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5701E"/>
    <w:multiLevelType w:val="hybridMultilevel"/>
    <w:tmpl w:val="6BC0049C"/>
    <w:lvl w:ilvl="0" w:tplc="BF78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0F4E"/>
    <w:multiLevelType w:val="hybridMultilevel"/>
    <w:tmpl w:val="5D646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38D2"/>
    <w:multiLevelType w:val="hybridMultilevel"/>
    <w:tmpl w:val="04489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32482"/>
    <w:multiLevelType w:val="hybridMultilevel"/>
    <w:tmpl w:val="771E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FB"/>
    <w:rsid w:val="0005185F"/>
    <w:rsid w:val="00106D6A"/>
    <w:rsid w:val="001249F9"/>
    <w:rsid w:val="00131558"/>
    <w:rsid w:val="00197D7F"/>
    <w:rsid w:val="002352B6"/>
    <w:rsid w:val="003417EA"/>
    <w:rsid w:val="00351B6F"/>
    <w:rsid w:val="00355C7C"/>
    <w:rsid w:val="003847D1"/>
    <w:rsid w:val="003B2681"/>
    <w:rsid w:val="003C4357"/>
    <w:rsid w:val="003E7738"/>
    <w:rsid w:val="00406A31"/>
    <w:rsid w:val="00436695"/>
    <w:rsid w:val="004367CE"/>
    <w:rsid w:val="004F7364"/>
    <w:rsid w:val="00530100"/>
    <w:rsid w:val="005644B2"/>
    <w:rsid w:val="005919CB"/>
    <w:rsid w:val="00610DA1"/>
    <w:rsid w:val="00636E5E"/>
    <w:rsid w:val="00681B73"/>
    <w:rsid w:val="007406F3"/>
    <w:rsid w:val="007D7609"/>
    <w:rsid w:val="00811501"/>
    <w:rsid w:val="008520FB"/>
    <w:rsid w:val="00873979"/>
    <w:rsid w:val="009B4115"/>
    <w:rsid w:val="009C2057"/>
    <w:rsid w:val="00AF45FB"/>
    <w:rsid w:val="00B227CF"/>
    <w:rsid w:val="00B367FA"/>
    <w:rsid w:val="00B536FA"/>
    <w:rsid w:val="00B77AF0"/>
    <w:rsid w:val="00BB6AB7"/>
    <w:rsid w:val="00BC27A6"/>
    <w:rsid w:val="00C043F0"/>
    <w:rsid w:val="00CF7917"/>
    <w:rsid w:val="00D16C4D"/>
    <w:rsid w:val="00D878BA"/>
    <w:rsid w:val="00D97170"/>
    <w:rsid w:val="00EA352E"/>
    <w:rsid w:val="00EE4D6C"/>
    <w:rsid w:val="00EE5F4E"/>
    <w:rsid w:val="00F90A24"/>
    <w:rsid w:val="00F94840"/>
    <w:rsid w:val="00FB7367"/>
    <w:rsid w:val="00FE36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8EDA"/>
  <w15:chartTrackingRefBased/>
  <w15:docId w15:val="{EC4EC577-3FD8-426F-9F46-6A63E7C0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7CF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0FB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8520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4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5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43F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227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7C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27CF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18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35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71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05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1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09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74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2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A8E1-6D1F-40BB-AD71-BE1FC9CB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2</cp:revision>
  <dcterms:created xsi:type="dcterms:W3CDTF">2019-08-02T18:25:00Z</dcterms:created>
  <dcterms:modified xsi:type="dcterms:W3CDTF">2019-08-02T18:25:00Z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