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0225" w14:textId="77777777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7D5EA1">
        <w:t>1</w:t>
      </w:r>
      <w:r w:rsidR="00F92E5A">
        <w:t>.</w:t>
      </w:r>
      <w:r w:rsidR="00BA31F6">
        <w:t>8</w:t>
      </w:r>
      <w:r w:rsidR="00DF7F91">
        <w:tab/>
      </w:r>
    </w:p>
    <w:p w14:paraId="69530966" w14:textId="77777777" w:rsidR="00E17C0D" w:rsidRPr="00E17C0D" w:rsidRDefault="00E17C0D" w:rsidP="00E17C0D"/>
    <w:p w14:paraId="319C8498" w14:textId="77777777" w:rsidR="00DA55F4" w:rsidRDefault="00794A0E" w:rsidP="000C17D5">
      <w:pPr>
        <w:pStyle w:val="Heading1"/>
      </w:pPr>
      <w:r>
        <w:t>Topic</w:t>
      </w:r>
      <w:r w:rsidR="00D91AAA" w:rsidRPr="002B400A">
        <w:t xml:space="preserve"> 1:  </w:t>
      </w:r>
      <w:r w:rsidR="00BA31F6">
        <w:t>Understanding Absolute Value</w:t>
      </w:r>
    </w:p>
    <w:p w14:paraId="5C977C54" w14:textId="77777777" w:rsidR="000C17D5" w:rsidRPr="000C17D5" w:rsidRDefault="000C17D5" w:rsidP="000C17D5"/>
    <w:p w14:paraId="3A899CCD" w14:textId="77777777" w:rsidR="003D688F" w:rsidRDefault="00AD5CEB" w:rsidP="003D688F">
      <w:pPr>
        <w:spacing w:after="30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435167">
        <w:rPr>
          <w:rFonts w:asciiTheme="minorHAnsi" w:hAnsiTheme="minorHAnsi" w:cstheme="minorHAnsi"/>
          <w:b/>
        </w:rPr>
        <w:t>absolute value of a number</w:t>
      </w:r>
      <w:r>
        <w:rPr>
          <w:rFonts w:asciiTheme="minorHAnsi" w:hAnsiTheme="minorHAnsi" w:cstheme="minorHAnsi"/>
        </w:rPr>
        <w:t xml:space="preserve"> is its distance from </w:t>
      </w:r>
      <m:oMath>
        <m:r>
          <w:rPr>
            <w:rFonts w:ascii="Cambria Math" w:hAnsi="Cambria Math" w:cstheme="minorHAnsi"/>
          </w:rPr>
          <m:t>0</m:t>
        </m:r>
      </m:oMath>
      <w:r>
        <w:rPr>
          <w:rFonts w:asciiTheme="minorHAnsi" w:hAnsiTheme="minorHAnsi" w:cstheme="minorHAnsi"/>
        </w:rPr>
        <w:t xml:space="preserve"> on the number line. For example,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-5</m:t>
            </m:r>
          </m:e>
        </m:d>
        <m:r>
          <w:rPr>
            <w:rFonts w:ascii="Cambria Math" w:hAnsi="Cambria Math" w:cstheme="minorHAnsi"/>
          </w:rPr>
          <m:t>=5</m:t>
        </m:r>
      </m:oMath>
      <w:r>
        <w:rPr>
          <w:rFonts w:asciiTheme="minorHAnsi" w:hAnsiTheme="minorHAnsi" w:cstheme="minorHAnsi"/>
        </w:rPr>
        <w:t xml:space="preserve"> because the number </w:t>
      </w:r>
      <m:oMath>
        <m:r>
          <w:rPr>
            <w:rFonts w:ascii="Cambria Math" w:hAnsi="Cambria Math" w:cstheme="minorHAnsi"/>
          </w:rPr>
          <m:t>-5</m:t>
        </m:r>
      </m:oMath>
      <w:r>
        <w:rPr>
          <w:rFonts w:asciiTheme="minorHAnsi" w:hAnsiTheme="minorHAnsi" w:cstheme="minorHAnsi"/>
        </w:rPr>
        <w:t xml:space="preserve"> is </w:t>
      </w:r>
      <m:oMath>
        <m:r>
          <w:rPr>
            <w:rFonts w:ascii="Cambria Math" w:hAnsi="Cambria Math" w:cstheme="minorHAnsi"/>
          </w:rPr>
          <m:t>5</m:t>
        </m:r>
      </m:oMath>
      <w:r>
        <w:rPr>
          <w:rFonts w:asciiTheme="minorHAnsi" w:hAnsiTheme="minorHAnsi" w:cstheme="minorHAnsi"/>
        </w:rPr>
        <w:t xml:space="preserve"> units away from </w:t>
      </w:r>
      <m:oMath>
        <m:r>
          <w:rPr>
            <w:rFonts w:ascii="Cambria Math" w:hAnsi="Cambria Math" w:cstheme="minorHAnsi"/>
          </w:rPr>
          <m:t>0</m:t>
        </m:r>
      </m:oMath>
      <w:r>
        <w:rPr>
          <w:rFonts w:asciiTheme="minorHAnsi" w:hAnsiTheme="minorHAnsi" w:cstheme="minorHAnsi"/>
        </w:rPr>
        <w:t xml:space="preserve"> on a number line.</w:t>
      </w:r>
    </w:p>
    <w:p w14:paraId="4C5128BB" w14:textId="77777777" w:rsidR="003D688F" w:rsidRDefault="003A1F21" w:rsidP="003D688F">
      <w:pPr>
        <w:pStyle w:val="Heading1"/>
      </w:pPr>
      <w:r>
        <w:t>Topic</w:t>
      </w:r>
      <w:r w:rsidRPr="002B400A">
        <w:t xml:space="preserve"> </w:t>
      </w:r>
      <w:r>
        <w:t>2</w:t>
      </w:r>
      <w:r w:rsidRPr="002B400A">
        <w:t xml:space="preserve">:  </w:t>
      </w:r>
      <w:r>
        <w:t>Solving Linear Inequalities</w:t>
      </w:r>
    </w:p>
    <w:p w14:paraId="609479FB" w14:textId="77777777" w:rsidR="003D688F" w:rsidRDefault="003D688F" w:rsidP="003D688F"/>
    <w:p w14:paraId="3B18692D" w14:textId="02D75125" w:rsidR="003D688F" w:rsidRDefault="003D688F" w:rsidP="003D68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Recall from </w:t>
      </w:r>
      <w:r w:rsidR="00FC6E8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ection 1.7 that t</w:t>
      </w:r>
      <w:r w:rsidRPr="00632BCC">
        <w:rPr>
          <w:rFonts w:asciiTheme="minorHAnsi" w:hAnsiTheme="minorHAnsi" w:cstheme="minorHAnsi"/>
        </w:rPr>
        <w:t>he technique to use when solving linear inequalities is to isolate the variable on one side.</w:t>
      </w:r>
    </w:p>
    <w:p w14:paraId="3287B8C4" w14:textId="77777777" w:rsidR="00587182" w:rsidRDefault="00587182" w:rsidP="003D688F"/>
    <w:p w14:paraId="1BC813BE" w14:textId="77777777" w:rsidR="00587182" w:rsidRPr="00632BCC" w:rsidRDefault="00587182" w:rsidP="00587182">
      <w:pPr>
        <w:rPr>
          <w:rFonts w:asciiTheme="minorHAnsi" w:hAnsiTheme="minorHAnsi" w:cstheme="minorHAnsi"/>
        </w:rPr>
      </w:pPr>
      <w:r w:rsidRPr="00632BCC">
        <w:rPr>
          <w:rFonts w:asciiTheme="minorHAnsi" w:hAnsiTheme="minorHAnsi" w:cstheme="minorHAnsi"/>
        </w:rPr>
        <w:t>We typically describe the solutions to an inequality in one of three ways:</w:t>
      </w:r>
    </w:p>
    <w:p w14:paraId="65AA2003" w14:textId="77777777" w:rsidR="00587182" w:rsidRPr="00632BCC" w:rsidRDefault="00587182" w:rsidP="00587182">
      <w:pPr>
        <w:ind w:left="720" w:firstLine="720"/>
        <w:rPr>
          <w:rFonts w:asciiTheme="minorHAnsi" w:hAnsiTheme="minorHAnsi" w:cstheme="minorHAnsi"/>
        </w:rPr>
      </w:pPr>
      <w:r w:rsidRPr="00632BCC">
        <w:rPr>
          <w:rFonts w:asciiTheme="minorHAnsi" w:hAnsiTheme="minorHAnsi" w:cstheme="minorHAnsi"/>
        </w:rPr>
        <w:t>1) Graph the solution on a number line</w:t>
      </w:r>
      <w:r>
        <w:rPr>
          <w:rFonts w:asciiTheme="minorHAnsi" w:hAnsiTheme="minorHAnsi" w:cstheme="minorHAnsi"/>
        </w:rPr>
        <w:t>.</w:t>
      </w:r>
      <w:r w:rsidRPr="00632BCC">
        <w:rPr>
          <w:rFonts w:asciiTheme="minorHAnsi" w:hAnsiTheme="minorHAnsi" w:cstheme="minorHAnsi"/>
        </w:rPr>
        <w:t xml:space="preserve"> </w:t>
      </w:r>
    </w:p>
    <w:p w14:paraId="4A9AF193" w14:textId="77777777" w:rsidR="00587182" w:rsidRPr="00632BCC" w:rsidRDefault="00587182" w:rsidP="00587182">
      <w:pPr>
        <w:ind w:left="1440"/>
        <w:rPr>
          <w:rFonts w:asciiTheme="minorHAnsi" w:hAnsiTheme="minorHAnsi" w:cstheme="minorHAnsi"/>
        </w:rPr>
      </w:pPr>
      <w:r w:rsidRPr="00632BCC">
        <w:rPr>
          <w:rFonts w:asciiTheme="minorHAnsi" w:hAnsiTheme="minorHAnsi" w:cstheme="minorHAnsi"/>
        </w:rPr>
        <w:t>2) Write the solution in set builder notation</w:t>
      </w:r>
      <w:r>
        <w:rPr>
          <w:rFonts w:asciiTheme="minorHAnsi" w:hAnsiTheme="minorHAnsi" w:cstheme="minorHAnsi"/>
        </w:rPr>
        <w:t>.</w:t>
      </w:r>
      <w:r w:rsidRPr="00632BCC">
        <w:rPr>
          <w:rFonts w:asciiTheme="minorHAnsi" w:hAnsiTheme="minorHAnsi" w:cstheme="minorHAnsi"/>
        </w:rPr>
        <w:t xml:space="preserve"> </w:t>
      </w:r>
    </w:p>
    <w:p w14:paraId="3532701E" w14:textId="77777777" w:rsidR="00587182" w:rsidRDefault="00587182" w:rsidP="00587182">
      <w:pPr>
        <w:spacing w:after="6000"/>
        <w:ind w:left="1440"/>
        <w:rPr>
          <w:rFonts w:asciiTheme="minorHAnsi" w:hAnsiTheme="minorHAnsi" w:cstheme="minorHAnsi"/>
        </w:rPr>
      </w:pPr>
      <w:r w:rsidRPr="00632BCC">
        <w:rPr>
          <w:rFonts w:asciiTheme="minorHAnsi" w:hAnsiTheme="minorHAnsi" w:cstheme="minorHAnsi"/>
        </w:rPr>
        <w:t>3) Write the solution in interval notation</w:t>
      </w:r>
      <w:r>
        <w:rPr>
          <w:rFonts w:asciiTheme="minorHAnsi" w:hAnsiTheme="minorHAnsi" w:cstheme="minorHAnsi"/>
        </w:rPr>
        <w:t>.</w:t>
      </w:r>
    </w:p>
    <w:p w14:paraId="6B03EEF6" w14:textId="77777777" w:rsidR="00587182" w:rsidRPr="003D688F" w:rsidRDefault="00587182" w:rsidP="003D688F"/>
    <w:p w14:paraId="10F338D3" w14:textId="77777777" w:rsidR="003D688F" w:rsidRDefault="003D688F" w:rsidP="003D688F">
      <w:pPr>
        <w:pStyle w:val="Heading1"/>
        <w:spacing w:before="1000"/>
      </w:pPr>
      <w:r>
        <w:lastRenderedPageBreak/>
        <w:t>Topic</w:t>
      </w:r>
      <w:r w:rsidRPr="002B400A">
        <w:t xml:space="preserve"> </w:t>
      </w:r>
      <w:r>
        <w:t>3</w:t>
      </w:r>
      <w:r w:rsidRPr="002B400A">
        <w:t xml:space="preserve">:  </w:t>
      </w:r>
      <w:r>
        <w:t>Compound Inequalities Containing “and”</w:t>
      </w:r>
    </w:p>
    <w:p w14:paraId="5DD7A807" w14:textId="22CDEF7C" w:rsidR="003D688F" w:rsidRDefault="003D688F" w:rsidP="003D688F">
      <w:pPr>
        <w:pStyle w:val="Heading1"/>
      </w:pPr>
      <w:r>
        <w:t xml:space="preserve">(Video: Compound Inequalities 0:00 </w:t>
      </w:r>
      <w:r w:rsidR="00587182">
        <w:t>–</w:t>
      </w:r>
      <w:r>
        <w:t xml:space="preserve"> </w:t>
      </w:r>
      <w:r w:rsidR="00587182">
        <w:t>10:13</w:t>
      </w:r>
      <w:r>
        <w:t>)</w:t>
      </w:r>
    </w:p>
    <w:p w14:paraId="35560948" w14:textId="77777777" w:rsidR="003D688F" w:rsidRPr="003D688F" w:rsidRDefault="003D688F" w:rsidP="003D688F"/>
    <w:p w14:paraId="40AEE8D8" w14:textId="77777777" w:rsidR="003D688F" w:rsidRDefault="003D688F" w:rsidP="003D688F">
      <w:pPr>
        <w:spacing w:afterLines="24" w:after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value is a solution of a compound inequality containing </w:t>
      </w:r>
      <w:r w:rsidRPr="003B7269">
        <w:rPr>
          <w:rFonts w:asciiTheme="minorHAnsi" w:hAnsiTheme="minorHAnsi" w:cstheme="minorHAnsi"/>
          <w:b/>
        </w:rPr>
        <w:t>and</w:t>
      </w:r>
      <w:r>
        <w:rPr>
          <w:rFonts w:asciiTheme="minorHAnsi" w:hAnsiTheme="minorHAnsi" w:cstheme="minorHAnsi"/>
        </w:rPr>
        <w:t xml:space="preserve"> if it is a solution of both inequalities. For example, the solution set of the compound inequality </w:t>
      </w:r>
      <m:oMath>
        <m:r>
          <w:rPr>
            <w:rFonts w:ascii="Cambria Math" w:hAnsi="Cambria Math" w:cstheme="minorHAnsi"/>
          </w:rPr>
          <m:t>x≤5</m:t>
        </m:r>
      </m:oMath>
      <w:r>
        <w:rPr>
          <w:rFonts w:asciiTheme="minorHAnsi" w:hAnsiTheme="minorHAnsi" w:cstheme="minorHAnsi"/>
        </w:rPr>
        <w:t xml:space="preserve"> and </w:t>
      </w:r>
      <m:oMath>
        <m:r>
          <w:rPr>
            <w:rFonts w:ascii="Cambria Math" w:hAnsi="Cambria Math" w:cstheme="minorHAnsi"/>
          </w:rPr>
          <m:t>x≥3</m:t>
        </m:r>
      </m:oMath>
      <w:r>
        <w:rPr>
          <w:rFonts w:asciiTheme="minorHAnsi" w:hAnsiTheme="minorHAnsi" w:cstheme="minorHAnsi"/>
        </w:rPr>
        <w:t xml:space="preserve"> contains all values of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asciiTheme="minorHAnsi" w:hAnsiTheme="minorHAnsi" w:cstheme="minorHAnsi"/>
        </w:rPr>
        <w:t xml:space="preserve"> that make both statements true. The first graph shown below is the graph of </w:t>
      </w:r>
      <m:oMath>
        <m:r>
          <w:rPr>
            <w:rFonts w:ascii="Cambria Math" w:hAnsi="Cambria Math" w:cstheme="minorHAnsi"/>
          </w:rPr>
          <m:t>x≤5</m:t>
        </m:r>
      </m:oMath>
      <w:r>
        <w:rPr>
          <w:rFonts w:asciiTheme="minorHAnsi" w:hAnsiTheme="minorHAnsi" w:cstheme="minorHAnsi"/>
        </w:rPr>
        <w:t xml:space="preserve">. The second graph is the graph of </w:t>
      </w:r>
      <m:oMath>
        <m:r>
          <w:rPr>
            <w:rFonts w:ascii="Cambria Math" w:hAnsi="Cambria Math" w:cstheme="minorHAnsi"/>
          </w:rPr>
          <m:t>x≥3</m:t>
        </m:r>
      </m:oMath>
      <w:r>
        <w:rPr>
          <w:rFonts w:asciiTheme="minorHAnsi" w:hAnsiTheme="minorHAnsi" w:cstheme="minorHAnsi"/>
        </w:rPr>
        <w:t xml:space="preserve">. The third graph shows the intersection of the two graphs. This graph shows the solution set of the compound inequality </w:t>
      </w:r>
      <m:oMath>
        <m:r>
          <w:rPr>
            <w:rFonts w:ascii="Cambria Math" w:hAnsi="Cambria Math" w:cstheme="minorHAnsi"/>
          </w:rPr>
          <m:t>x≤5</m:t>
        </m:r>
      </m:oMath>
      <w:r>
        <w:rPr>
          <w:rFonts w:asciiTheme="minorHAnsi" w:hAnsiTheme="minorHAnsi" w:cstheme="minorHAnsi"/>
        </w:rPr>
        <w:t xml:space="preserve"> and </w:t>
      </w:r>
      <m:oMath>
        <m:r>
          <w:rPr>
            <w:rFonts w:ascii="Cambria Math" w:hAnsi="Cambria Math" w:cstheme="minorHAnsi"/>
          </w:rPr>
          <m:t>x≥3</m:t>
        </m:r>
      </m:oMath>
      <w:r>
        <w:rPr>
          <w:rFonts w:asciiTheme="minorHAnsi" w:hAnsiTheme="minorHAnsi" w:cstheme="minorHAnsi"/>
        </w:rPr>
        <w:t>.</w:t>
      </w:r>
    </w:p>
    <w:p w14:paraId="11279092" w14:textId="77777777" w:rsidR="003D688F" w:rsidRDefault="003D688F" w:rsidP="003D688F">
      <w:pPr>
        <w:spacing w:afterLines="24" w:after="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D8C366A" wp14:editId="47105A92">
            <wp:extent cx="4096105" cy="1124047"/>
            <wp:effectExtent l="0" t="0" r="0" b="0"/>
            <wp:docPr id="29" name="Picture 29" descr="number line showing x less than or equal to 5 with closed circle on 5 and shaded to the left. &#10;&#10;number line showing x greater than or equal to 3 with closed circle on 3 and shaded to right.&#10;&#10;third number line showing the intersection with closed circles on 3 and 5 and shaded betwe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35C3C01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105" cy="112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1EC4F" w14:textId="77777777" w:rsidR="003D688F" w:rsidRDefault="003D688F" w:rsidP="003D688F">
      <w:pPr>
        <w:spacing w:afterLines="24" w:after="57"/>
        <w:rPr>
          <w:rFonts w:asciiTheme="minorHAnsi" w:hAnsiTheme="minorHAnsi" w:cstheme="minorHAnsi"/>
        </w:rPr>
      </w:pPr>
    </w:p>
    <w:p w14:paraId="3733602D" w14:textId="77777777" w:rsidR="003D688F" w:rsidRDefault="003D688F" w:rsidP="00587182">
      <w:pPr>
        <w:spacing w:after="20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compound inequality can also be written as </w:t>
      </w:r>
      <m:oMath>
        <m:r>
          <w:rPr>
            <w:rFonts w:ascii="Cambria Math" w:hAnsi="Cambria Math" w:cstheme="minorHAnsi"/>
          </w:rPr>
          <m:t>3≤x≤5</m:t>
        </m:r>
      </m:oMath>
      <w:r>
        <w:rPr>
          <w:rFonts w:asciiTheme="minorHAnsi" w:hAnsiTheme="minorHAnsi" w:cstheme="minorHAnsi"/>
        </w:rPr>
        <w:t xml:space="preserve">. </w:t>
      </w:r>
    </w:p>
    <w:p w14:paraId="48FD7125" w14:textId="77777777" w:rsidR="003D688F" w:rsidRDefault="003D688F" w:rsidP="003D688F">
      <w:pPr>
        <w:spacing w:afterLines="24" w:after="57"/>
        <w:rPr>
          <w:rFonts w:asciiTheme="minorHAnsi" w:hAnsiTheme="minorHAnsi" w:cstheme="minorHAnsi"/>
        </w:rPr>
      </w:pPr>
    </w:p>
    <w:p w14:paraId="3DEA6744" w14:textId="77777777" w:rsidR="003D688F" w:rsidRDefault="003D688F" w:rsidP="003D688F">
      <w:pPr>
        <w:pStyle w:val="Heading1"/>
        <w:spacing w:before="400"/>
      </w:pPr>
      <w:r>
        <w:t>Topic</w:t>
      </w:r>
      <w:r w:rsidRPr="002B400A">
        <w:t xml:space="preserve"> </w:t>
      </w:r>
      <w:r>
        <w:t>4</w:t>
      </w:r>
      <w:r w:rsidRPr="002B400A">
        <w:t xml:space="preserve">:  </w:t>
      </w:r>
      <w:r>
        <w:t>Compound Inequalities Containing “or”</w:t>
      </w:r>
    </w:p>
    <w:p w14:paraId="648878D6" w14:textId="7A86DCB4" w:rsidR="003D688F" w:rsidRDefault="003D688F" w:rsidP="003D688F">
      <w:pPr>
        <w:pStyle w:val="Heading1"/>
      </w:pPr>
      <w:r>
        <w:t xml:space="preserve">(Video: Compound Inequalities </w:t>
      </w:r>
      <w:r w:rsidR="00587182">
        <w:t>1</w:t>
      </w:r>
      <w:r>
        <w:t>0:</w:t>
      </w:r>
      <w:r w:rsidR="00587182">
        <w:t>14</w:t>
      </w:r>
      <w:r>
        <w:t xml:space="preserve"> </w:t>
      </w:r>
      <w:r w:rsidR="00587182">
        <w:t>–</w:t>
      </w:r>
      <w:r>
        <w:t xml:space="preserve"> </w:t>
      </w:r>
      <w:r w:rsidR="00587182">
        <w:t>18:14</w:t>
      </w:r>
      <w:r>
        <w:t>)</w:t>
      </w:r>
    </w:p>
    <w:p w14:paraId="6290A17A" w14:textId="77777777" w:rsidR="003D688F" w:rsidRPr="003D688F" w:rsidRDefault="003D688F" w:rsidP="003D688F"/>
    <w:p w14:paraId="618FA933" w14:textId="77777777" w:rsidR="003D688F" w:rsidRDefault="003D688F" w:rsidP="003D688F">
      <w:pPr>
        <w:spacing w:afterLines="24" w:after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value is a solution of a compound inequality containing </w:t>
      </w:r>
      <w:r w:rsidRPr="00865DEC">
        <w:rPr>
          <w:rFonts w:asciiTheme="minorHAnsi" w:hAnsiTheme="minorHAnsi" w:cstheme="minorHAnsi"/>
          <w:b/>
        </w:rPr>
        <w:t>or</w:t>
      </w:r>
      <w:r>
        <w:rPr>
          <w:rFonts w:asciiTheme="minorHAnsi" w:hAnsiTheme="minorHAnsi" w:cstheme="minorHAnsi"/>
        </w:rPr>
        <w:t xml:space="preserve"> if it is a solution of either inequality. For example, the solution set of the compound inequality </w:t>
      </w:r>
      <m:oMath>
        <m:r>
          <w:rPr>
            <w:rFonts w:ascii="Cambria Math" w:hAnsi="Cambria Math" w:cstheme="minorHAnsi"/>
          </w:rPr>
          <m:t>x≤1</m:t>
        </m:r>
      </m:oMath>
      <w:r>
        <w:rPr>
          <w:rFonts w:asciiTheme="minorHAnsi" w:hAnsiTheme="minorHAnsi" w:cstheme="minorHAnsi"/>
        </w:rPr>
        <w:t xml:space="preserve"> or </w:t>
      </w:r>
      <m:oMath>
        <m:r>
          <w:rPr>
            <w:rFonts w:ascii="Cambria Math" w:hAnsi="Cambria Math" w:cstheme="minorHAnsi"/>
          </w:rPr>
          <m:t>x≥3</m:t>
        </m:r>
      </m:oMath>
      <w:r>
        <w:rPr>
          <w:rFonts w:asciiTheme="minorHAnsi" w:hAnsiTheme="minorHAnsi" w:cstheme="minorHAnsi"/>
        </w:rPr>
        <w:t xml:space="preserve"> contains all values of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asciiTheme="minorHAnsi" w:hAnsiTheme="minorHAnsi" w:cstheme="minorHAnsi"/>
        </w:rPr>
        <w:t xml:space="preserve"> that make the inequality </w:t>
      </w:r>
      <m:oMath>
        <m:r>
          <w:rPr>
            <w:rFonts w:ascii="Cambria Math" w:hAnsi="Cambria Math" w:cstheme="minorHAnsi"/>
          </w:rPr>
          <m:t>x≤1</m:t>
        </m:r>
      </m:oMath>
      <w:r>
        <w:rPr>
          <w:rFonts w:asciiTheme="minorHAnsi" w:hAnsiTheme="minorHAnsi" w:cstheme="minorHAnsi"/>
        </w:rPr>
        <w:t xml:space="preserve"> a true statement or the inequality </w:t>
      </w:r>
      <m:oMath>
        <m:r>
          <w:rPr>
            <w:rFonts w:ascii="Cambria Math" w:hAnsi="Cambria Math" w:cstheme="minorHAnsi"/>
          </w:rPr>
          <m:t>x≥3</m:t>
        </m:r>
      </m:oMath>
      <w:r>
        <w:rPr>
          <w:rFonts w:asciiTheme="minorHAnsi" w:hAnsiTheme="minorHAnsi" w:cstheme="minorHAnsi"/>
        </w:rPr>
        <w:t xml:space="preserve"> a true statement. The first graph shown below is the graph of </w:t>
      </w:r>
      <m:oMath>
        <m:r>
          <w:rPr>
            <w:rFonts w:ascii="Cambria Math" w:hAnsi="Cambria Math" w:cstheme="minorHAnsi"/>
          </w:rPr>
          <m:t>x≤1</m:t>
        </m:r>
      </m:oMath>
      <w:r>
        <w:rPr>
          <w:rFonts w:asciiTheme="minorHAnsi" w:hAnsiTheme="minorHAnsi" w:cstheme="minorHAnsi"/>
        </w:rPr>
        <w:t xml:space="preserve">. The second graph is the graph of </w:t>
      </w:r>
      <m:oMath>
        <m:r>
          <w:rPr>
            <w:rFonts w:ascii="Cambria Math" w:hAnsi="Cambria Math" w:cstheme="minorHAnsi"/>
          </w:rPr>
          <m:t>x≥3</m:t>
        </m:r>
      </m:oMath>
      <w:r>
        <w:rPr>
          <w:rFonts w:asciiTheme="minorHAnsi" w:hAnsiTheme="minorHAnsi" w:cstheme="minorHAnsi"/>
        </w:rPr>
        <w:t xml:space="preserve">. The third shows the union of the two graphs. </w:t>
      </w:r>
      <w:proofErr w:type="gramStart"/>
      <w:r>
        <w:rPr>
          <w:rFonts w:asciiTheme="minorHAnsi" w:hAnsiTheme="minorHAnsi" w:cstheme="minorHAnsi"/>
        </w:rPr>
        <w:t>This graphs</w:t>
      </w:r>
      <w:proofErr w:type="gramEnd"/>
      <w:r>
        <w:rPr>
          <w:rFonts w:asciiTheme="minorHAnsi" w:hAnsiTheme="minorHAnsi" w:cstheme="minorHAnsi"/>
        </w:rPr>
        <w:t xml:space="preserve"> shows the solution set of the compound inequality </w:t>
      </w:r>
      <m:oMath>
        <m:r>
          <w:rPr>
            <w:rFonts w:ascii="Cambria Math" w:hAnsi="Cambria Math" w:cstheme="minorHAnsi"/>
          </w:rPr>
          <m:t>x≤1</m:t>
        </m:r>
      </m:oMath>
      <w:r>
        <w:rPr>
          <w:rFonts w:asciiTheme="minorHAnsi" w:hAnsiTheme="minorHAnsi" w:cstheme="minorHAnsi"/>
        </w:rPr>
        <w:t xml:space="preserve"> or </w:t>
      </w:r>
      <m:oMath>
        <m:r>
          <w:rPr>
            <w:rFonts w:ascii="Cambria Math" w:hAnsi="Cambria Math" w:cstheme="minorHAnsi"/>
          </w:rPr>
          <m:t>x≥3</m:t>
        </m:r>
      </m:oMath>
      <w:r>
        <w:rPr>
          <w:rFonts w:asciiTheme="minorHAnsi" w:hAnsiTheme="minorHAnsi" w:cstheme="minorHAnsi"/>
        </w:rPr>
        <w:t>.</w:t>
      </w:r>
    </w:p>
    <w:p w14:paraId="5F5AE83C" w14:textId="77777777" w:rsidR="00BE72A5" w:rsidRDefault="003D688F" w:rsidP="00752411">
      <w:pPr>
        <w:spacing w:afterLines="24" w:after="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96F799D" wp14:editId="24996F6D">
            <wp:extent cx="3981795" cy="1173582"/>
            <wp:effectExtent l="0" t="0" r="0" b="7620"/>
            <wp:docPr id="35" name="Picture 35" descr="number line showing x less than or equal to 1 with closed circle on 1 and shaded to the left. &#10;&#10;number line showing x greater than or equal to 3 with closed circle on 3 and shaded to right.&#10;&#10;third number line showing the union with closed circles on 1 and 3 and shaded to the left of 1 and right of 3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35C5EE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795" cy="11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2A5" w:rsidSect="00CA6DED">
      <w:headerReference w:type="default" r:id="rId10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5A56" w14:textId="77777777" w:rsidR="004C5B7C" w:rsidRDefault="004C5B7C">
      <w:r>
        <w:separator/>
      </w:r>
    </w:p>
  </w:endnote>
  <w:endnote w:type="continuationSeparator" w:id="0">
    <w:p w14:paraId="3EE03476" w14:textId="77777777" w:rsidR="004C5B7C" w:rsidRDefault="004C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FFCF" w14:textId="77777777" w:rsidR="004C5B7C" w:rsidRDefault="004C5B7C">
      <w:r>
        <w:separator/>
      </w:r>
    </w:p>
  </w:footnote>
  <w:footnote w:type="continuationSeparator" w:id="0">
    <w:p w14:paraId="133ED956" w14:textId="77777777" w:rsidR="004C5B7C" w:rsidRDefault="004C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A12A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6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765856">
    <w:abstractNumId w:val="10"/>
  </w:num>
  <w:num w:numId="2" w16cid:durableId="75441245">
    <w:abstractNumId w:val="16"/>
  </w:num>
  <w:num w:numId="3" w16cid:durableId="1430008365">
    <w:abstractNumId w:val="14"/>
  </w:num>
  <w:num w:numId="4" w16cid:durableId="112335323">
    <w:abstractNumId w:val="25"/>
  </w:num>
  <w:num w:numId="5" w16cid:durableId="2052875309">
    <w:abstractNumId w:val="1"/>
  </w:num>
  <w:num w:numId="6" w16cid:durableId="1926456806">
    <w:abstractNumId w:val="27"/>
  </w:num>
  <w:num w:numId="7" w16cid:durableId="81806089">
    <w:abstractNumId w:val="3"/>
  </w:num>
  <w:num w:numId="8" w16cid:durableId="1818837274">
    <w:abstractNumId w:val="13"/>
  </w:num>
  <w:num w:numId="9" w16cid:durableId="1592544670">
    <w:abstractNumId w:val="21"/>
  </w:num>
  <w:num w:numId="10" w16cid:durableId="327638453">
    <w:abstractNumId w:val="23"/>
  </w:num>
  <w:num w:numId="11" w16cid:durableId="203567380">
    <w:abstractNumId w:val="11"/>
  </w:num>
  <w:num w:numId="12" w16cid:durableId="579363668">
    <w:abstractNumId w:val="4"/>
  </w:num>
  <w:num w:numId="13" w16cid:durableId="2016422154">
    <w:abstractNumId w:val="28"/>
  </w:num>
  <w:num w:numId="14" w16cid:durableId="1161308316">
    <w:abstractNumId w:val="2"/>
  </w:num>
  <w:num w:numId="15" w16cid:durableId="1736197016">
    <w:abstractNumId w:val="0"/>
  </w:num>
  <w:num w:numId="16" w16cid:durableId="719981066">
    <w:abstractNumId w:val="30"/>
  </w:num>
  <w:num w:numId="17" w16cid:durableId="810173558">
    <w:abstractNumId w:val="34"/>
  </w:num>
  <w:num w:numId="18" w16cid:durableId="1917661703">
    <w:abstractNumId w:val="15"/>
  </w:num>
  <w:num w:numId="19" w16cid:durableId="2013752416">
    <w:abstractNumId w:val="12"/>
  </w:num>
  <w:num w:numId="20" w16cid:durableId="611132210">
    <w:abstractNumId w:val="31"/>
  </w:num>
  <w:num w:numId="21" w16cid:durableId="1084843357">
    <w:abstractNumId w:val="6"/>
  </w:num>
  <w:num w:numId="22" w16cid:durableId="910189950">
    <w:abstractNumId w:val="22"/>
  </w:num>
  <w:num w:numId="23" w16cid:durableId="1511720525">
    <w:abstractNumId w:val="33"/>
  </w:num>
  <w:num w:numId="24" w16cid:durableId="21107320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531368">
    <w:abstractNumId w:val="5"/>
  </w:num>
  <w:num w:numId="26" w16cid:durableId="1621643726">
    <w:abstractNumId w:val="24"/>
  </w:num>
  <w:num w:numId="27" w16cid:durableId="1507478713">
    <w:abstractNumId w:val="32"/>
  </w:num>
  <w:num w:numId="28" w16cid:durableId="1125927748">
    <w:abstractNumId w:val="19"/>
  </w:num>
  <w:num w:numId="29" w16cid:durableId="2093429063">
    <w:abstractNumId w:val="29"/>
  </w:num>
  <w:num w:numId="30" w16cid:durableId="1039210425">
    <w:abstractNumId w:val="26"/>
  </w:num>
  <w:num w:numId="31" w16cid:durableId="1430346102">
    <w:abstractNumId w:val="7"/>
  </w:num>
  <w:num w:numId="32" w16cid:durableId="347682506">
    <w:abstractNumId w:val="18"/>
  </w:num>
  <w:num w:numId="33" w16cid:durableId="709451211">
    <w:abstractNumId w:val="8"/>
  </w:num>
  <w:num w:numId="34" w16cid:durableId="2127381307">
    <w:abstractNumId w:val="9"/>
  </w:num>
  <w:num w:numId="35" w16cid:durableId="3900800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25AA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70508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EF6"/>
    <w:rsid w:val="00205F12"/>
    <w:rsid w:val="002118E2"/>
    <w:rsid w:val="00214A85"/>
    <w:rsid w:val="0021734E"/>
    <w:rsid w:val="00222FA2"/>
    <w:rsid w:val="0022719B"/>
    <w:rsid w:val="002309A3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400A"/>
    <w:rsid w:val="002C33B9"/>
    <w:rsid w:val="002C3973"/>
    <w:rsid w:val="002C5C39"/>
    <w:rsid w:val="002C5D0A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3B34"/>
    <w:rsid w:val="003870CF"/>
    <w:rsid w:val="00391B3D"/>
    <w:rsid w:val="00393BA8"/>
    <w:rsid w:val="0039696F"/>
    <w:rsid w:val="003A0D2B"/>
    <w:rsid w:val="003A1EA4"/>
    <w:rsid w:val="003A1F21"/>
    <w:rsid w:val="003A4122"/>
    <w:rsid w:val="003A714A"/>
    <w:rsid w:val="003B2FA2"/>
    <w:rsid w:val="003B4E68"/>
    <w:rsid w:val="003B54FE"/>
    <w:rsid w:val="003C3806"/>
    <w:rsid w:val="003C5005"/>
    <w:rsid w:val="003C603B"/>
    <w:rsid w:val="003D3709"/>
    <w:rsid w:val="003D3DAC"/>
    <w:rsid w:val="003D688F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B5"/>
    <w:rsid w:val="004B5CFD"/>
    <w:rsid w:val="004B7DC3"/>
    <w:rsid w:val="004C4DE0"/>
    <w:rsid w:val="004C5B7C"/>
    <w:rsid w:val="004C7889"/>
    <w:rsid w:val="004C7D0D"/>
    <w:rsid w:val="004D1193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182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538F"/>
    <w:rsid w:val="00605BE7"/>
    <w:rsid w:val="00606C51"/>
    <w:rsid w:val="0060723F"/>
    <w:rsid w:val="006110D2"/>
    <w:rsid w:val="006117A7"/>
    <w:rsid w:val="00616E8D"/>
    <w:rsid w:val="006219B2"/>
    <w:rsid w:val="0062714C"/>
    <w:rsid w:val="0063680A"/>
    <w:rsid w:val="006375CB"/>
    <w:rsid w:val="00637BF6"/>
    <w:rsid w:val="00644AB7"/>
    <w:rsid w:val="006450A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2411"/>
    <w:rsid w:val="007536F5"/>
    <w:rsid w:val="00754E28"/>
    <w:rsid w:val="00756DEC"/>
    <w:rsid w:val="00757184"/>
    <w:rsid w:val="00757896"/>
    <w:rsid w:val="00760D46"/>
    <w:rsid w:val="00767EDD"/>
    <w:rsid w:val="00770E49"/>
    <w:rsid w:val="00774825"/>
    <w:rsid w:val="00777BBA"/>
    <w:rsid w:val="0078300F"/>
    <w:rsid w:val="007841E8"/>
    <w:rsid w:val="00787A91"/>
    <w:rsid w:val="0079180E"/>
    <w:rsid w:val="00791A7B"/>
    <w:rsid w:val="00792F0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1003"/>
    <w:rsid w:val="00883CEB"/>
    <w:rsid w:val="00884EC3"/>
    <w:rsid w:val="0088566C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92B"/>
    <w:rsid w:val="009E2BB4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5CEB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4E25"/>
    <w:rsid w:val="00B85D6F"/>
    <w:rsid w:val="00B864FE"/>
    <w:rsid w:val="00B871C5"/>
    <w:rsid w:val="00B8740B"/>
    <w:rsid w:val="00B90A3C"/>
    <w:rsid w:val="00B9409C"/>
    <w:rsid w:val="00B94321"/>
    <w:rsid w:val="00B946AA"/>
    <w:rsid w:val="00B95B01"/>
    <w:rsid w:val="00B96571"/>
    <w:rsid w:val="00BA31F6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72A5"/>
    <w:rsid w:val="00BF0040"/>
    <w:rsid w:val="00BF2A07"/>
    <w:rsid w:val="00BF481A"/>
    <w:rsid w:val="00BF4E39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241B"/>
    <w:rsid w:val="00CC480F"/>
    <w:rsid w:val="00CD34AB"/>
    <w:rsid w:val="00CD4F4E"/>
    <w:rsid w:val="00CD7860"/>
    <w:rsid w:val="00CE12A1"/>
    <w:rsid w:val="00CE1AEE"/>
    <w:rsid w:val="00CE5558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5B5A"/>
    <w:rsid w:val="00D2768C"/>
    <w:rsid w:val="00D35998"/>
    <w:rsid w:val="00D36D56"/>
    <w:rsid w:val="00D40624"/>
    <w:rsid w:val="00D40CB5"/>
    <w:rsid w:val="00D4671D"/>
    <w:rsid w:val="00D47A45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33D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77A6"/>
    <w:rsid w:val="00E70141"/>
    <w:rsid w:val="00E72671"/>
    <w:rsid w:val="00E73E62"/>
    <w:rsid w:val="00E75356"/>
    <w:rsid w:val="00E807C8"/>
    <w:rsid w:val="00E8242C"/>
    <w:rsid w:val="00E831A9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4018"/>
    <w:rsid w:val="00FC5D23"/>
    <w:rsid w:val="00FC6075"/>
    <w:rsid w:val="00FC6E8E"/>
    <w:rsid w:val="00FD00D5"/>
    <w:rsid w:val="00FD2FB4"/>
    <w:rsid w:val="00FD594E"/>
    <w:rsid w:val="00FE12B0"/>
    <w:rsid w:val="00FE3E60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18CB4E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D255-D224-4F95-AFBD-757B50B0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1501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2023-05-18T18:04:00Z</dcterms:created>
  <dcterms:modified xsi:type="dcterms:W3CDTF">2023-05-18T18:04:00Z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